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281" w:firstLineChars="100"/>
        <w:jc w:val="center"/>
        <w:rPr>
          <w:rFonts w:hint="eastAsia" w:ascii="宋体" w:hAnsi="宋体" w:eastAsia="宋体"/>
          <w:b/>
          <w:bCs/>
          <w:sz w:val="28"/>
          <w:szCs w:val="28"/>
          <w:lang w:val="en-US" w:eastAsia="zh-CN"/>
        </w:rPr>
      </w:pPr>
      <w:r>
        <w:rPr>
          <w:rFonts w:hint="eastAsia" w:ascii="宋体" w:hAnsi="宋体" w:eastAsia="宋体"/>
          <w:b/>
          <w:bCs/>
          <w:sz w:val="28"/>
          <w:szCs w:val="28"/>
          <w:lang w:val="en-US"/>
        </w:rPr>
        <w:t>宁波市档案馆OFD</w:t>
      </w:r>
      <w:r>
        <w:rPr>
          <w:rFonts w:hint="eastAsia" w:ascii="宋体" w:hAnsi="宋体" w:eastAsia="宋体"/>
          <w:b/>
          <w:bCs/>
          <w:sz w:val="28"/>
          <w:szCs w:val="28"/>
          <w:lang w:val="en-US" w:eastAsia="zh-CN"/>
        </w:rPr>
        <w:t>文件转换迁移系统产品</w:t>
      </w:r>
      <w:r>
        <w:rPr>
          <w:rFonts w:hint="eastAsia" w:ascii="宋体" w:hAnsi="宋体" w:eastAsia="宋体"/>
          <w:b/>
          <w:bCs/>
          <w:sz w:val="28"/>
          <w:szCs w:val="28"/>
          <w:lang w:val="en-US"/>
        </w:rPr>
        <w:t>采购</w:t>
      </w:r>
      <w:r>
        <w:rPr>
          <w:rFonts w:hint="eastAsia" w:ascii="宋体" w:hAnsi="宋体" w:eastAsia="宋体"/>
          <w:b/>
          <w:bCs/>
          <w:sz w:val="28"/>
          <w:szCs w:val="28"/>
          <w:lang w:val="en-US" w:eastAsia="zh-CN"/>
        </w:rPr>
        <w:t>要求</w:t>
      </w:r>
    </w:p>
    <w:p>
      <w:pPr>
        <w:widowControl/>
        <w:shd w:val="clear" w:color="auto" w:fill="FFFFFF"/>
        <w:spacing w:line="360" w:lineRule="auto"/>
        <w:ind w:firstLine="210" w:firstLineChars="100"/>
        <w:rPr>
          <w:rFonts w:hint="eastAsia" w:ascii="宋体" w:hAnsi="宋体" w:eastAsia="宋体"/>
          <w:sz w:val="21"/>
          <w:szCs w:val="21"/>
          <w:lang w:val="en-US"/>
        </w:rPr>
      </w:pPr>
      <w:r>
        <w:rPr>
          <w:rFonts w:hint="eastAsia" w:ascii="宋体" w:hAnsi="宋体" w:eastAsia="宋体"/>
          <w:b/>
          <w:bCs/>
          <w:sz w:val="21"/>
          <w:szCs w:val="21"/>
          <w:lang w:val="en-US"/>
        </w:rPr>
        <w:t>一、项目名称：</w:t>
      </w:r>
      <w:r>
        <w:rPr>
          <w:rFonts w:hint="eastAsia" w:ascii="宋体" w:hAnsi="宋体" w:eastAsia="宋体"/>
          <w:sz w:val="21"/>
          <w:szCs w:val="21"/>
          <w:lang w:val="en-US"/>
        </w:rPr>
        <w:t>宁波市档案馆OFD</w:t>
      </w:r>
      <w:r>
        <w:rPr>
          <w:rFonts w:hint="eastAsia" w:ascii="宋体" w:hAnsi="宋体" w:eastAsia="宋体"/>
          <w:sz w:val="21"/>
          <w:szCs w:val="21"/>
          <w:lang w:val="en-US" w:eastAsia="zh-CN"/>
        </w:rPr>
        <w:t>文件转换迁移系统产品采购</w:t>
      </w:r>
      <w:r>
        <w:rPr>
          <w:rFonts w:hint="eastAsia" w:ascii="宋体" w:hAnsi="宋体" w:eastAsia="宋体"/>
          <w:sz w:val="21"/>
          <w:szCs w:val="21"/>
          <w:lang w:val="en-US"/>
        </w:rPr>
        <w:t>项目</w:t>
      </w:r>
    </w:p>
    <w:p>
      <w:pPr>
        <w:widowControl/>
        <w:shd w:val="clear" w:color="auto" w:fill="FFFFFF"/>
        <w:spacing w:line="360" w:lineRule="auto"/>
        <w:ind w:firstLine="210" w:firstLineChars="100"/>
        <w:rPr>
          <w:rFonts w:hint="eastAsia" w:ascii="宋体" w:hAnsi="宋体" w:eastAsia="宋体"/>
          <w:b/>
          <w:bCs/>
          <w:sz w:val="21"/>
          <w:szCs w:val="21"/>
          <w:lang w:val="en-US"/>
        </w:rPr>
      </w:pPr>
      <w:r>
        <w:rPr>
          <w:rFonts w:hint="eastAsia" w:ascii="宋体" w:hAnsi="宋体" w:eastAsia="宋体"/>
          <w:b/>
          <w:bCs/>
          <w:sz w:val="21"/>
          <w:szCs w:val="21"/>
          <w:lang w:val="en-US"/>
        </w:rPr>
        <w:t>二、项目概况</w:t>
      </w:r>
    </w:p>
    <w:p>
      <w:pPr>
        <w:widowControl/>
        <w:shd w:val="clear" w:color="auto" w:fill="FFFFFF"/>
        <w:spacing w:line="360" w:lineRule="auto"/>
        <w:ind w:firstLine="420" w:firstLineChars="200"/>
        <w:rPr>
          <w:rFonts w:hint="eastAsia" w:ascii="宋体" w:hAnsi="宋体" w:eastAsia="宋体"/>
          <w:sz w:val="21"/>
          <w:szCs w:val="21"/>
          <w:lang w:val="en-US"/>
        </w:rPr>
      </w:pPr>
      <w:r>
        <w:rPr>
          <w:rFonts w:hint="eastAsia" w:ascii="宋体" w:hAnsi="宋体" w:eastAsia="宋体"/>
          <w:sz w:val="21"/>
          <w:szCs w:val="21"/>
          <w:lang w:val="en-US"/>
        </w:rPr>
        <w:t>本项目为宁波市档案馆OFD</w:t>
      </w:r>
      <w:r>
        <w:rPr>
          <w:rFonts w:hint="eastAsia" w:ascii="宋体" w:hAnsi="宋体" w:eastAsia="宋体"/>
          <w:sz w:val="21"/>
          <w:szCs w:val="21"/>
          <w:lang w:val="en-US" w:eastAsia="zh-CN"/>
        </w:rPr>
        <w:t>文件转换迁移系统产品采购</w:t>
      </w:r>
      <w:r>
        <w:rPr>
          <w:rFonts w:hint="eastAsia" w:ascii="宋体" w:hAnsi="宋体" w:eastAsia="宋体"/>
          <w:sz w:val="21"/>
          <w:szCs w:val="21"/>
          <w:lang w:val="en-US"/>
        </w:rPr>
        <w:t>项目，主要包括但不限于</w:t>
      </w:r>
      <w:r>
        <w:rPr>
          <w:rFonts w:hint="eastAsia" w:ascii="宋体" w:hAnsi="宋体" w:eastAsia="宋体"/>
          <w:sz w:val="21"/>
          <w:szCs w:val="21"/>
          <w:lang w:val="en-US" w:eastAsia="zh-CN"/>
        </w:rPr>
        <w:t>软件系统产品</w:t>
      </w:r>
      <w:r>
        <w:rPr>
          <w:rFonts w:hint="eastAsia" w:ascii="宋体" w:hAnsi="宋体" w:eastAsia="宋体"/>
          <w:sz w:val="21"/>
          <w:szCs w:val="21"/>
          <w:lang w:val="en-US"/>
        </w:rPr>
        <w:t>采购、运输、</w:t>
      </w:r>
      <w:r>
        <w:rPr>
          <w:rFonts w:hint="eastAsia" w:ascii="宋体" w:hAnsi="宋体" w:eastAsia="宋体"/>
          <w:sz w:val="21"/>
          <w:szCs w:val="21"/>
          <w:lang w:val="en-US" w:eastAsia="zh-CN"/>
        </w:rPr>
        <w:t>系统</w:t>
      </w:r>
      <w:r>
        <w:rPr>
          <w:rFonts w:hint="eastAsia" w:ascii="宋体" w:hAnsi="宋体" w:eastAsia="宋体"/>
          <w:sz w:val="21"/>
          <w:szCs w:val="21"/>
          <w:lang w:val="en-US"/>
        </w:rPr>
        <w:t>的安装、调试服务等。</w:t>
      </w:r>
    </w:p>
    <w:p>
      <w:pPr>
        <w:widowControl/>
        <w:shd w:val="clear" w:color="auto" w:fill="FFFFFF"/>
        <w:spacing w:line="360" w:lineRule="auto"/>
        <w:ind w:firstLine="210" w:firstLineChars="100"/>
        <w:rPr>
          <w:rFonts w:hint="eastAsia" w:ascii="宋体" w:hAnsi="宋体" w:eastAsia="宋体"/>
          <w:b/>
          <w:bCs/>
          <w:sz w:val="21"/>
          <w:szCs w:val="21"/>
        </w:rPr>
      </w:pPr>
      <w:r>
        <w:rPr>
          <w:rFonts w:hint="eastAsia" w:ascii="宋体" w:hAnsi="宋体" w:eastAsia="宋体"/>
          <w:b/>
          <w:bCs/>
          <w:sz w:val="21"/>
          <w:szCs w:val="21"/>
          <w:lang w:val="en-US"/>
        </w:rPr>
        <w:t>三、采购</w:t>
      </w:r>
      <w:r>
        <w:rPr>
          <w:rFonts w:hint="eastAsia" w:ascii="宋体" w:hAnsi="宋体" w:eastAsia="宋体"/>
          <w:b/>
          <w:bCs/>
          <w:sz w:val="21"/>
          <w:szCs w:val="21"/>
          <w:lang w:val="en-US" w:eastAsia="zh-CN"/>
        </w:rPr>
        <w:t>产品</w:t>
      </w:r>
      <w:r>
        <w:rPr>
          <w:rFonts w:hint="eastAsia" w:ascii="宋体" w:hAnsi="宋体" w:eastAsia="宋体"/>
          <w:b/>
          <w:bCs/>
          <w:sz w:val="21"/>
          <w:szCs w:val="21"/>
          <w:lang w:val="en-US"/>
        </w:rPr>
        <w:t>清单</w:t>
      </w:r>
    </w:p>
    <w:tbl>
      <w:tblPr>
        <w:tblStyle w:val="4"/>
        <w:tblW w:w="4998" w:type="pct"/>
        <w:tblInd w:w="0" w:type="dxa"/>
        <w:tblLayout w:type="autofit"/>
        <w:tblCellMar>
          <w:top w:w="0" w:type="dxa"/>
          <w:left w:w="108" w:type="dxa"/>
          <w:bottom w:w="0" w:type="dxa"/>
          <w:right w:w="108" w:type="dxa"/>
        </w:tblCellMar>
      </w:tblPr>
      <w:tblGrid>
        <w:gridCol w:w="660"/>
        <w:gridCol w:w="1227"/>
        <w:gridCol w:w="5292"/>
        <w:gridCol w:w="670"/>
        <w:gridCol w:w="670"/>
      </w:tblGrid>
      <w:tr>
        <w:tblPrEx>
          <w:tblCellMar>
            <w:top w:w="0" w:type="dxa"/>
            <w:left w:w="108" w:type="dxa"/>
            <w:bottom w:w="0" w:type="dxa"/>
            <w:right w:w="108" w:type="dxa"/>
          </w:tblCellMar>
        </w:tblPrEx>
        <w:trPr>
          <w:trHeight w:val="90" w:hRule="atLeast"/>
        </w:trPr>
        <w:tc>
          <w:tcPr>
            <w:tcW w:w="387"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widowControl/>
              <w:jc w:val="center"/>
              <w:textAlignment w:val="center"/>
              <w:rPr>
                <w:rFonts w:hint="eastAsia" w:ascii="宋体" w:hAnsi="宋体" w:eastAsia="宋体"/>
                <w:b/>
                <w:bCs/>
                <w:sz w:val="21"/>
                <w:szCs w:val="21"/>
              </w:rPr>
            </w:pPr>
            <w:r>
              <w:rPr>
                <w:rFonts w:hint="eastAsia" w:ascii="宋体" w:hAnsi="宋体" w:eastAsia="宋体"/>
                <w:b/>
                <w:bCs/>
                <w:sz w:val="21"/>
                <w:szCs w:val="21"/>
                <w:lang w:val="en-US" w:bidi="ar"/>
              </w:rPr>
              <w:t>序号</w:t>
            </w:r>
          </w:p>
        </w:tc>
        <w:tc>
          <w:tcPr>
            <w:tcW w:w="720"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hint="eastAsia" w:ascii="宋体" w:hAnsi="宋体" w:eastAsia="宋体"/>
                <w:b/>
                <w:bCs/>
                <w:sz w:val="21"/>
                <w:szCs w:val="21"/>
              </w:rPr>
            </w:pPr>
            <w:r>
              <w:rPr>
                <w:rFonts w:hint="eastAsia" w:ascii="宋体" w:hAnsi="宋体" w:eastAsia="宋体"/>
                <w:b/>
                <w:bCs/>
                <w:sz w:val="21"/>
                <w:szCs w:val="21"/>
                <w:lang w:val="en-US" w:bidi="ar"/>
              </w:rPr>
              <w:t>名称</w:t>
            </w:r>
          </w:p>
        </w:tc>
        <w:tc>
          <w:tcPr>
            <w:tcW w:w="3105"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textAlignment w:val="center"/>
              <w:rPr>
                <w:rFonts w:hint="eastAsia" w:ascii="宋体" w:hAnsi="宋体" w:eastAsia="宋体"/>
                <w:b/>
                <w:bCs/>
                <w:sz w:val="21"/>
                <w:szCs w:val="21"/>
              </w:rPr>
            </w:pPr>
            <w:r>
              <w:rPr>
                <w:rFonts w:hint="eastAsia" w:ascii="宋体" w:hAnsi="宋体" w:eastAsia="宋体"/>
                <w:b/>
                <w:bCs/>
                <w:sz w:val="21"/>
                <w:szCs w:val="21"/>
                <w:lang w:val="en-US" w:bidi="ar"/>
              </w:rPr>
              <w:t>技术参数</w:t>
            </w:r>
          </w:p>
        </w:tc>
        <w:tc>
          <w:tcPr>
            <w:tcW w:w="39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widowControl/>
              <w:jc w:val="center"/>
              <w:textAlignment w:val="center"/>
              <w:rPr>
                <w:rFonts w:hint="eastAsia" w:ascii="宋体" w:hAnsi="宋体" w:eastAsia="宋体"/>
                <w:b/>
                <w:bCs/>
                <w:sz w:val="21"/>
                <w:szCs w:val="21"/>
              </w:rPr>
            </w:pPr>
            <w:r>
              <w:rPr>
                <w:rFonts w:hint="eastAsia" w:ascii="宋体" w:hAnsi="宋体" w:eastAsia="宋体"/>
                <w:b/>
                <w:bCs/>
                <w:sz w:val="21"/>
                <w:szCs w:val="21"/>
                <w:lang w:val="en-US" w:bidi="ar"/>
              </w:rPr>
              <w:t>数量</w:t>
            </w:r>
          </w:p>
        </w:tc>
        <w:tc>
          <w:tcPr>
            <w:tcW w:w="39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widowControl/>
              <w:jc w:val="center"/>
              <w:textAlignment w:val="center"/>
              <w:rPr>
                <w:rFonts w:hint="eastAsia" w:ascii="宋体" w:hAnsi="宋体" w:eastAsia="宋体"/>
                <w:b/>
                <w:bCs/>
                <w:sz w:val="21"/>
                <w:szCs w:val="21"/>
              </w:rPr>
            </w:pPr>
            <w:r>
              <w:rPr>
                <w:rFonts w:hint="eastAsia" w:ascii="宋体" w:hAnsi="宋体" w:eastAsia="宋体"/>
                <w:b/>
                <w:bCs/>
                <w:sz w:val="21"/>
                <w:szCs w:val="21"/>
                <w:lang w:val="en-US" w:bidi="ar"/>
              </w:rPr>
              <w:t>单位</w:t>
            </w:r>
          </w:p>
        </w:tc>
      </w:tr>
      <w:tr>
        <w:tblPrEx>
          <w:tblCellMar>
            <w:top w:w="0" w:type="dxa"/>
            <w:left w:w="108" w:type="dxa"/>
            <w:bottom w:w="0" w:type="dxa"/>
            <w:right w:w="108" w:type="dxa"/>
          </w:tblCellMar>
        </w:tblPrEx>
        <w:trPr>
          <w:trHeight w:val="90" w:hRule="atLeast"/>
        </w:trPr>
        <w:tc>
          <w:tcPr>
            <w:tcW w:w="3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topLinePunct w:val="0"/>
              <w:bidi w:val="0"/>
              <w:spacing w:line="240" w:lineRule="auto"/>
              <w:ind w:left="0" w:firstLine="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72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bidi w:val="0"/>
              <w:spacing w:line="240" w:lineRule="auto"/>
              <w:ind w:left="0" w:firstLine="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OFD文件转换迁移系统产品</w:t>
            </w:r>
          </w:p>
        </w:tc>
        <w:tc>
          <w:tcPr>
            <w:tcW w:w="310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bidi w:val="0"/>
              <w:spacing w:line="240" w:lineRule="auto"/>
              <w:ind w:left="0" w:firstLine="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OFD文件转换迁移系统可为数字档案馆系统提供服务端版式文件转换加工服务，提供多格式文件转能力，可将主流归档文书类电子文件转换为国标OFD版式格式，同时提供元数据封装、网页自定义转换处理、页码添加处理、页面处理、水印处理、字体嵌入、文件组件与拆分、附件处理、文档掩膜、数字签名签章批量处理、二维码处理、结构化数据套版转换文件加工处理能力。系统具备大数据量文件批量处理能力，具备高效、可靠的服务运行服务能力，支持集群部署，提供JAVA API、HTTP等多种技术型的功能服务集成调用接口，可与数字档案馆（室）系统无缝对接，满足数字档案馆室增量、存量电子文件与电子档案转换处理需求。</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sz w:val="21"/>
                <w:szCs w:val="21"/>
              </w:rPr>
            </w:pPr>
            <w:r>
              <w:rPr>
                <w:rFonts w:hint="eastAsia" w:ascii="宋体" w:hAnsi="宋体" w:eastAsia="宋体"/>
                <w:sz w:val="21"/>
                <w:szCs w:val="21"/>
                <w:lang w:val="en-US" w:bidi="ar"/>
              </w:rPr>
              <w:t>1</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sz w:val="21"/>
                <w:szCs w:val="21"/>
                <w:lang w:val="en-US" w:eastAsia="zh-CN"/>
              </w:rPr>
            </w:pPr>
            <w:r>
              <w:rPr>
                <w:rFonts w:hint="eastAsia" w:ascii="宋体" w:hAnsi="宋体" w:eastAsia="宋体"/>
                <w:sz w:val="21"/>
                <w:szCs w:val="21"/>
                <w:lang w:val="en-US" w:eastAsia="zh-CN"/>
              </w:rPr>
              <w:t>套</w:t>
            </w:r>
          </w:p>
        </w:tc>
      </w:tr>
    </w:tbl>
    <w:p>
      <w:pPr>
        <w:pStyle w:val="7"/>
        <w:spacing w:line="360" w:lineRule="auto"/>
        <w:ind w:left="0" w:leftChars="0" w:firstLine="210" w:firstLineChars="100"/>
        <w:rPr>
          <w:rFonts w:hint="eastAsia" w:ascii="宋体" w:hAnsi="宋体" w:eastAsia="宋体"/>
          <w:b/>
          <w:bCs/>
          <w:sz w:val="21"/>
          <w:szCs w:val="21"/>
          <w:lang w:val="en-US"/>
        </w:rPr>
      </w:pPr>
      <w:r>
        <w:rPr>
          <w:rFonts w:hint="eastAsia" w:ascii="宋体" w:hAnsi="宋体" w:eastAsia="宋体"/>
          <w:b/>
          <w:bCs/>
          <w:sz w:val="21"/>
          <w:szCs w:val="21"/>
          <w:lang w:val="en-US" w:eastAsia="zh-CN"/>
        </w:rPr>
        <w:t>四、</w:t>
      </w:r>
      <w:r>
        <w:rPr>
          <w:rFonts w:hint="eastAsia" w:ascii="宋体" w:hAnsi="宋体" w:eastAsia="宋体"/>
          <w:b/>
          <w:bCs/>
          <w:sz w:val="21"/>
          <w:szCs w:val="21"/>
          <w:lang w:val="en-US"/>
        </w:rPr>
        <w:t>技术参数要求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6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F1F1F1" w:themeFill="background1" w:themeFillShade="F2"/>
            <w:noWrap w:val="0"/>
            <w:vAlign w:val="center"/>
          </w:tcPr>
          <w:p>
            <w:pPr>
              <w:keepNext w:val="0"/>
              <w:keepLines w:val="0"/>
              <w:pageBreakBefore w:val="0"/>
              <w:widowControl w:val="0"/>
              <w:kinsoku/>
              <w:wordWrap/>
              <w:topLinePunct w:val="0"/>
              <w:bidi w:val="0"/>
              <w:spacing w:line="360" w:lineRule="auto"/>
              <w:ind w:left="0" w:firstLine="0"/>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技术项目</w:t>
            </w:r>
          </w:p>
        </w:tc>
        <w:tc>
          <w:tcPr>
            <w:tcW w:w="6763" w:type="dxa"/>
            <w:shd w:val="clear" w:color="auto" w:fill="F1F1F1" w:themeFill="background1" w:themeFillShade="F2"/>
            <w:noWrap w:val="0"/>
            <w:vAlign w:val="center"/>
          </w:tcPr>
          <w:p>
            <w:pPr>
              <w:keepNext w:val="0"/>
              <w:keepLines w:val="0"/>
              <w:pageBreakBefore w:val="0"/>
              <w:widowControl w:val="0"/>
              <w:kinsoku/>
              <w:wordWrap/>
              <w:topLinePunct w:val="0"/>
              <w:bidi w:val="0"/>
              <w:spacing w:line="360" w:lineRule="auto"/>
              <w:ind w:left="0" w:firstLine="0"/>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noWrap w:val="0"/>
            <w:vAlign w:val="center"/>
          </w:tcPr>
          <w:p>
            <w:pPr>
              <w:keepNext w:val="0"/>
              <w:keepLines w:val="0"/>
              <w:pageBreakBefore w:val="0"/>
              <w:widowControl w:val="0"/>
              <w:kinsoku/>
              <w:wordWrap/>
              <w:topLinePunct w:val="0"/>
              <w:bidi w:val="0"/>
              <w:spacing w:line="360" w:lineRule="auto"/>
              <w:ind w:left="0" w:firstLine="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OFD文件转换迁移系统</w:t>
            </w:r>
          </w:p>
        </w:tc>
        <w:tc>
          <w:tcPr>
            <w:tcW w:w="6763" w:type="dxa"/>
            <w:noWrap w:val="0"/>
            <w:vAlign w:val="center"/>
          </w:tcPr>
          <w:p>
            <w:pPr>
              <w:numPr>
                <w:ilvl w:val="0"/>
                <w:numId w:val="1"/>
              </w:numPr>
              <w:ind w:firstLine="420" w:firstLineChars="200"/>
              <w:rPr>
                <w:sz w:val="21"/>
                <w:szCs w:val="21"/>
              </w:rPr>
            </w:pPr>
            <w:r>
              <w:rPr>
                <w:rFonts w:hint="eastAsia"/>
                <w:sz w:val="21"/>
                <w:szCs w:val="21"/>
              </w:rPr>
              <w:t>▲</w:t>
            </w:r>
            <w:r>
              <w:rPr>
                <w:rFonts w:hint="eastAsia"/>
                <w:b/>
                <w:bCs/>
                <w:sz w:val="21"/>
                <w:szCs w:val="21"/>
              </w:rPr>
              <w:t>标准符合性</w:t>
            </w:r>
            <w:r>
              <w:rPr>
                <w:rFonts w:hint="eastAsia"/>
                <w:sz w:val="21"/>
                <w:szCs w:val="21"/>
              </w:rPr>
              <w:t>：通过OFD标准符合性测试，提供信息处理产品标准符合性检测中心出具的检测报告。</w:t>
            </w:r>
          </w:p>
          <w:p>
            <w:pPr>
              <w:numPr>
                <w:ilvl w:val="0"/>
                <w:numId w:val="1"/>
              </w:numPr>
              <w:ind w:firstLine="420" w:firstLineChars="200"/>
              <w:rPr>
                <w:sz w:val="21"/>
                <w:szCs w:val="21"/>
              </w:rPr>
            </w:pPr>
            <w:r>
              <w:rPr>
                <w:rFonts w:hint="eastAsia"/>
                <w:b/>
                <w:bCs/>
                <w:sz w:val="21"/>
                <w:szCs w:val="21"/>
              </w:rPr>
              <w:t>基本功能</w:t>
            </w:r>
            <w:r>
              <w:rPr>
                <w:rFonts w:hint="eastAsia"/>
                <w:sz w:val="21"/>
                <w:szCs w:val="21"/>
              </w:rPr>
              <w:t>：应支持将TXT、RTF、WPS、DPS、UOS、UOP、PDF、DOC/DOCX、XLS/XLSX、PPT/PPTX、HTML、XLSM、DWG、CEB/CEBX、JPG、TIF等多种格式文档转换为OFD格式；支持将OFD格式转换为OFD-A格式。</w:t>
            </w:r>
          </w:p>
          <w:p>
            <w:pPr>
              <w:numPr>
                <w:ilvl w:val="0"/>
                <w:numId w:val="1"/>
              </w:numPr>
              <w:ind w:firstLine="420" w:firstLineChars="200"/>
              <w:rPr>
                <w:sz w:val="21"/>
                <w:szCs w:val="21"/>
              </w:rPr>
            </w:pPr>
            <w:r>
              <w:rPr>
                <w:rFonts w:hint="eastAsia"/>
                <w:sz w:val="21"/>
                <w:szCs w:val="21"/>
              </w:rPr>
              <w:t>▲</w:t>
            </w:r>
            <w:r>
              <w:rPr>
                <w:rFonts w:hint="eastAsia"/>
                <w:b/>
                <w:bCs/>
                <w:sz w:val="21"/>
                <w:szCs w:val="21"/>
              </w:rPr>
              <w:t>转换配置</w:t>
            </w:r>
            <w:r>
              <w:rPr>
                <w:rFonts w:hint="eastAsia"/>
                <w:sz w:val="21"/>
                <w:szCs w:val="21"/>
              </w:rPr>
              <w:t>：网页转OFD时，支持自定义参数配置，支持长网页分页。提供国家级第三方检测机构出具的测试报告。</w:t>
            </w:r>
          </w:p>
          <w:p>
            <w:pPr>
              <w:numPr>
                <w:ilvl w:val="0"/>
                <w:numId w:val="1"/>
              </w:numPr>
              <w:ind w:firstLine="420" w:firstLineChars="200"/>
              <w:rPr>
                <w:sz w:val="21"/>
                <w:szCs w:val="21"/>
              </w:rPr>
            </w:pPr>
            <w:r>
              <w:rPr>
                <w:rFonts w:hint="eastAsia"/>
                <w:b/>
                <w:bCs/>
                <w:sz w:val="21"/>
                <w:szCs w:val="21"/>
              </w:rPr>
              <w:t>文件加工</w:t>
            </w:r>
            <w:r>
              <w:rPr>
                <w:rFonts w:hint="eastAsia"/>
                <w:sz w:val="21"/>
                <w:szCs w:val="21"/>
              </w:rPr>
              <w:t>：支持对OFD文件进行元数据处理、附件处理、水印处理、页面处理、页码处理，提供文档组合拆分、电子签章、数字签名等技术机制。</w:t>
            </w:r>
          </w:p>
          <w:p>
            <w:pPr>
              <w:numPr>
                <w:ilvl w:val="0"/>
                <w:numId w:val="1"/>
              </w:numPr>
              <w:ind w:firstLine="420" w:firstLineChars="200"/>
              <w:rPr>
                <w:sz w:val="21"/>
                <w:szCs w:val="21"/>
              </w:rPr>
            </w:pPr>
            <w:r>
              <w:rPr>
                <w:rFonts w:hint="eastAsia"/>
                <w:sz w:val="21"/>
                <w:szCs w:val="21"/>
              </w:rPr>
              <w:t>▲</w:t>
            </w:r>
            <w:r>
              <w:rPr>
                <w:rFonts w:hint="eastAsia"/>
                <w:b/>
                <w:bCs/>
                <w:sz w:val="21"/>
                <w:szCs w:val="21"/>
              </w:rPr>
              <w:t>字体嵌入</w:t>
            </w:r>
            <w:r>
              <w:rPr>
                <w:rFonts w:hint="eastAsia"/>
                <w:sz w:val="21"/>
                <w:szCs w:val="21"/>
              </w:rPr>
              <w:t>：在文件转换过程中嵌入文档所用字体，各环境下永久保持原版原式呈现。提供国家级第三方检测机构出具的测试报告。</w:t>
            </w:r>
          </w:p>
          <w:p>
            <w:pPr>
              <w:numPr>
                <w:ilvl w:val="0"/>
                <w:numId w:val="1"/>
              </w:numPr>
              <w:ind w:firstLine="420" w:firstLineChars="200"/>
              <w:rPr>
                <w:sz w:val="21"/>
                <w:szCs w:val="21"/>
              </w:rPr>
            </w:pPr>
            <w:r>
              <w:rPr>
                <w:rFonts w:hint="eastAsia"/>
                <w:b/>
                <w:bCs/>
                <w:sz w:val="21"/>
                <w:szCs w:val="21"/>
              </w:rPr>
              <w:t>内容处理</w:t>
            </w:r>
            <w:r>
              <w:rPr>
                <w:rFonts w:hint="eastAsia"/>
                <w:sz w:val="21"/>
                <w:szCs w:val="21"/>
              </w:rPr>
              <w:t>：</w:t>
            </w:r>
            <w:r>
              <w:rPr>
                <w:sz w:val="21"/>
                <w:szCs w:val="21"/>
              </w:rPr>
              <w:t>可在文档</w:t>
            </w:r>
            <w:r>
              <w:rPr>
                <w:rFonts w:hint="eastAsia"/>
                <w:sz w:val="21"/>
                <w:szCs w:val="21"/>
                <w:lang w:bidi="ar"/>
              </w:rPr>
              <w:t>指定区域</w:t>
            </w:r>
            <w:r>
              <w:rPr>
                <w:sz w:val="21"/>
                <w:szCs w:val="21"/>
              </w:rPr>
              <w:t>添加掩膜</w:t>
            </w:r>
            <w:r>
              <w:rPr>
                <w:rFonts w:hint="eastAsia"/>
                <w:sz w:val="21"/>
                <w:szCs w:val="21"/>
              </w:rPr>
              <w:t>，实现敏感内容遮盖。</w:t>
            </w:r>
          </w:p>
          <w:p>
            <w:pPr>
              <w:numPr>
                <w:ilvl w:val="0"/>
                <w:numId w:val="1"/>
              </w:numPr>
              <w:ind w:firstLine="420" w:firstLineChars="200"/>
              <w:rPr>
                <w:sz w:val="21"/>
                <w:szCs w:val="21"/>
              </w:rPr>
            </w:pPr>
            <w:r>
              <w:rPr>
                <w:rFonts w:hint="eastAsia"/>
                <w:sz w:val="21"/>
                <w:szCs w:val="21"/>
              </w:rPr>
              <w:t>▲</w:t>
            </w:r>
            <w:r>
              <w:rPr>
                <w:rFonts w:hint="eastAsia"/>
                <w:b/>
                <w:bCs/>
                <w:sz w:val="21"/>
                <w:szCs w:val="21"/>
              </w:rPr>
              <w:t>系统可靠性</w:t>
            </w:r>
            <w:r>
              <w:rPr>
                <w:rFonts w:hint="eastAsia"/>
                <w:sz w:val="21"/>
                <w:szCs w:val="21"/>
              </w:rPr>
              <w:t>：支持集群式部署，保障系统高可靠性，支持7*24小时运行零报错，且保证转换生成的OFD文件不跑版。需提供国家级第三方检测机构出具的测试报告。</w:t>
            </w:r>
          </w:p>
          <w:p>
            <w:pPr>
              <w:numPr>
                <w:ilvl w:val="0"/>
                <w:numId w:val="1"/>
              </w:numPr>
              <w:ind w:firstLine="420" w:firstLineChars="200"/>
              <w:rPr>
                <w:sz w:val="21"/>
                <w:szCs w:val="21"/>
              </w:rPr>
            </w:pPr>
            <w:r>
              <w:rPr>
                <w:rFonts w:hint="eastAsia"/>
                <w:b/>
                <w:bCs/>
                <w:sz w:val="21"/>
                <w:szCs w:val="21"/>
              </w:rPr>
              <w:t>服务接口</w:t>
            </w:r>
            <w:r>
              <w:rPr>
                <w:rFonts w:hint="eastAsia"/>
                <w:sz w:val="21"/>
                <w:szCs w:val="21"/>
              </w:rPr>
              <w:t>：系统以服务的方式部署在服务端，支持以JAVA API、HTTP等多种技术形态的功能调用。</w:t>
            </w:r>
          </w:p>
          <w:p>
            <w:pPr>
              <w:numPr>
                <w:ilvl w:val="0"/>
                <w:numId w:val="1"/>
              </w:numPr>
              <w:ind w:firstLine="420" w:firstLineChars="200"/>
              <w:rPr>
                <w:rFonts w:hint="eastAsia" w:ascii="宋体" w:hAnsi="宋体" w:eastAsia="宋体" w:cs="宋体"/>
                <w:sz w:val="21"/>
                <w:szCs w:val="21"/>
                <w:vertAlign w:val="baseline"/>
                <w:lang w:val="en-US" w:eastAsia="zh-CN"/>
              </w:rPr>
            </w:pPr>
            <w:r>
              <w:rPr>
                <w:rFonts w:hint="eastAsia"/>
                <w:b/>
                <w:bCs/>
                <w:sz w:val="21"/>
                <w:szCs w:val="21"/>
              </w:rPr>
              <w:t>性能指标</w:t>
            </w:r>
            <w:r>
              <w:rPr>
                <w:rFonts w:hint="eastAsia"/>
                <w:sz w:val="21"/>
                <w:szCs w:val="21"/>
              </w:rPr>
              <w:t>：单服务器部署时流式文档转换速度应大于50页/秒。</w:t>
            </w:r>
          </w:p>
          <w:p>
            <w:pPr>
              <w:numPr>
                <w:ilvl w:val="0"/>
                <w:numId w:val="1"/>
              </w:numPr>
              <w:ind w:firstLine="420" w:firstLineChars="200"/>
              <w:rPr>
                <w:rFonts w:hint="eastAsia" w:ascii="宋体" w:hAnsi="宋体" w:eastAsia="宋体" w:cs="宋体"/>
                <w:sz w:val="21"/>
                <w:szCs w:val="21"/>
                <w:vertAlign w:val="baseline"/>
                <w:lang w:val="en-US" w:eastAsia="zh-CN"/>
              </w:rPr>
            </w:pPr>
            <w:r>
              <w:rPr>
                <w:rFonts w:hint="eastAsia"/>
                <w:sz w:val="21"/>
                <w:szCs w:val="21"/>
              </w:rPr>
              <w:t>▲</w:t>
            </w:r>
            <w:r>
              <w:rPr>
                <w:rFonts w:hint="eastAsia" w:eastAsia="宋体"/>
                <w:sz w:val="21"/>
                <w:szCs w:val="21"/>
                <w:lang w:val="en-US" w:eastAsia="zh-CN"/>
              </w:rPr>
              <w:t>提供原厂三年服务承诺书</w:t>
            </w:r>
          </w:p>
        </w:tc>
      </w:tr>
    </w:tbl>
    <w:p>
      <w:pPr>
        <w:pStyle w:val="7"/>
        <w:spacing w:line="360" w:lineRule="auto"/>
        <w:ind w:left="0" w:firstLine="210" w:firstLineChars="100"/>
        <w:rPr>
          <w:rFonts w:hint="eastAsia" w:ascii="宋体" w:hAnsi="宋体" w:eastAsia="宋体"/>
          <w:b/>
          <w:bCs/>
          <w:sz w:val="21"/>
          <w:szCs w:val="21"/>
        </w:rPr>
      </w:pPr>
      <w:r>
        <w:rPr>
          <w:rFonts w:hint="eastAsia" w:ascii="宋体" w:hAnsi="宋体" w:eastAsia="宋体"/>
          <w:b/>
          <w:bCs/>
          <w:sz w:val="21"/>
          <w:szCs w:val="21"/>
          <w:lang w:eastAsia="zh-CN"/>
        </w:rPr>
        <w:t>五、</w:t>
      </w:r>
      <w:r>
        <w:rPr>
          <w:rFonts w:hint="eastAsia" w:ascii="宋体" w:hAnsi="宋体" w:eastAsia="宋体"/>
          <w:b/>
          <w:bCs/>
          <w:sz w:val="21"/>
          <w:szCs w:val="21"/>
        </w:rPr>
        <w:t>供货要求</w:t>
      </w:r>
    </w:p>
    <w:p>
      <w:pPr>
        <w:widowControl/>
        <w:adjustRightInd w:val="0"/>
        <w:spacing w:line="360" w:lineRule="auto"/>
        <w:jc w:val="left"/>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rPr>
        <w:t xml:space="preserve"> </w:t>
      </w:r>
      <w:r>
        <w:rPr>
          <w:rFonts w:hint="eastAsia" w:ascii="宋体" w:hAnsi="宋体" w:eastAsia="宋体"/>
          <w:sz w:val="21"/>
          <w:szCs w:val="21"/>
        </w:rPr>
        <w:t>（一）技术要求</w:t>
      </w:r>
    </w:p>
    <w:p>
      <w:pPr>
        <w:widowControl/>
        <w:adjustRightInd w:val="0"/>
        <w:spacing w:line="360" w:lineRule="auto"/>
        <w:jc w:val="left"/>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rPr>
        <w:t xml:space="preserve">  </w:t>
      </w:r>
      <w:r>
        <w:rPr>
          <w:rFonts w:hint="eastAsia" w:ascii="宋体" w:hAnsi="宋体" w:eastAsia="宋体"/>
          <w:sz w:val="21"/>
          <w:szCs w:val="21"/>
        </w:rPr>
        <w:t xml:space="preserve"> 1、供应商所投产品须提交详细的技术条款响应表。</w:t>
      </w:r>
    </w:p>
    <w:p>
      <w:pPr>
        <w:adjustRightInd w:val="0"/>
        <w:spacing w:line="360" w:lineRule="auto"/>
        <w:jc w:val="left"/>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rPr>
        <w:t xml:space="preserve">  </w:t>
      </w:r>
      <w:r>
        <w:rPr>
          <w:rFonts w:hint="eastAsia" w:ascii="宋体" w:hAnsi="宋体" w:eastAsia="宋体"/>
          <w:sz w:val="21"/>
          <w:szCs w:val="21"/>
        </w:rPr>
        <w:t xml:space="preserve"> 2、</w:t>
      </w:r>
      <w:r>
        <w:rPr>
          <w:rFonts w:hint="eastAsia" w:ascii="宋体" w:hAnsi="宋体" w:eastAsia="宋体"/>
          <w:sz w:val="21"/>
          <w:szCs w:val="21"/>
          <w:lang w:val="en-US"/>
        </w:rPr>
        <w:t>成交供应商</w:t>
      </w:r>
      <w:r>
        <w:rPr>
          <w:rFonts w:hint="eastAsia" w:ascii="宋体" w:hAnsi="宋体" w:eastAsia="宋体"/>
          <w:sz w:val="21"/>
          <w:szCs w:val="21"/>
        </w:rPr>
        <w:t>所提供的</w:t>
      </w:r>
      <w:r>
        <w:rPr>
          <w:rFonts w:hint="eastAsia" w:ascii="宋体" w:hAnsi="宋体" w:eastAsia="宋体"/>
          <w:sz w:val="21"/>
          <w:szCs w:val="21"/>
          <w:lang w:val="en-US" w:eastAsia="zh-CN"/>
        </w:rPr>
        <w:t>系统安装</w:t>
      </w:r>
      <w:r>
        <w:rPr>
          <w:rFonts w:hint="eastAsia" w:ascii="宋体" w:hAnsi="宋体" w:eastAsia="宋体"/>
          <w:sz w:val="21"/>
          <w:szCs w:val="21"/>
        </w:rPr>
        <w:t>后，如采购人发现有任何问题（如外观有损坏），成交供应商应以同样型号的</w:t>
      </w:r>
      <w:r>
        <w:rPr>
          <w:rFonts w:hint="eastAsia" w:ascii="宋体" w:hAnsi="宋体" w:eastAsia="宋体"/>
          <w:sz w:val="21"/>
          <w:szCs w:val="21"/>
          <w:lang w:val="en-US" w:eastAsia="zh-CN"/>
        </w:rPr>
        <w:t>软件系统产品</w:t>
      </w:r>
      <w:r>
        <w:rPr>
          <w:rFonts w:hint="eastAsia" w:ascii="宋体" w:hAnsi="宋体" w:eastAsia="宋体"/>
          <w:sz w:val="21"/>
          <w:szCs w:val="21"/>
        </w:rPr>
        <w:t>在采购人商定的时间内更换，确保其使用。</w:t>
      </w:r>
    </w:p>
    <w:p>
      <w:pPr>
        <w:adjustRightInd w:val="0"/>
        <w:spacing w:line="360" w:lineRule="auto"/>
        <w:jc w:val="left"/>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rPr>
        <w:t xml:space="preserve"> </w:t>
      </w:r>
      <w:r>
        <w:rPr>
          <w:rFonts w:hint="eastAsia" w:ascii="宋体" w:hAnsi="宋体" w:eastAsia="宋体"/>
          <w:sz w:val="21"/>
          <w:szCs w:val="21"/>
        </w:rPr>
        <w:t>（二）质量要求</w:t>
      </w:r>
    </w:p>
    <w:p>
      <w:pPr>
        <w:adjustRightInd w:val="0"/>
        <w:spacing w:line="360" w:lineRule="auto"/>
        <w:jc w:val="left"/>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rPr>
        <w:t xml:space="preserve">  </w:t>
      </w:r>
      <w:r>
        <w:rPr>
          <w:rFonts w:hint="eastAsia" w:ascii="宋体" w:hAnsi="宋体" w:eastAsia="宋体"/>
          <w:sz w:val="21"/>
          <w:szCs w:val="21"/>
        </w:rPr>
        <w:t xml:space="preserve"> 1、应严格按照询价文件的要求，</w:t>
      </w:r>
      <w:r>
        <w:rPr>
          <w:rFonts w:hint="eastAsia" w:ascii="宋体" w:hAnsi="宋体" w:eastAsia="宋体"/>
          <w:sz w:val="21"/>
          <w:szCs w:val="21"/>
          <w:lang w:val="en-US"/>
        </w:rPr>
        <w:t>在完全符合</w:t>
      </w:r>
      <w:r>
        <w:rPr>
          <w:rFonts w:hint="eastAsia" w:ascii="宋体" w:hAnsi="宋体" w:eastAsia="宋体"/>
          <w:sz w:val="21"/>
          <w:szCs w:val="21"/>
        </w:rPr>
        <w:t>国家有关标准、</w:t>
      </w:r>
      <w:r>
        <w:rPr>
          <w:rFonts w:hint="eastAsia" w:ascii="宋体" w:hAnsi="宋体" w:eastAsia="宋体"/>
          <w:sz w:val="21"/>
          <w:szCs w:val="21"/>
          <w:lang w:val="en-US"/>
        </w:rPr>
        <w:t>行业规范和相关规定的要求下</w:t>
      </w:r>
      <w:r>
        <w:rPr>
          <w:rFonts w:hint="eastAsia" w:ascii="宋体" w:hAnsi="宋体" w:eastAsia="宋体"/>
          <w:sz w:val="21"/>
          <w:szCs w:val="21"/>
        </w:rPr>
        <w:t>，提供全新的、未经使用的、原包装未拆封的产品。</w:t>
      </w:r>
    </w:p>
    <w:p>
      <w:pPr>
        <w:widowControl/>
        <w:adjustRightInd w:val="0"/>
        <w:spacing w:line="360" w:lineRule="auto"/>
        <w:jc w:val="left"/>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rPr>
        <w:t xml:space="preserve">  </w:t>
      </w:r>
      <w:r>
        <w:rPr>
          <w:rFonts w:hint="eastAsia" w:ascii="宋体" w:hAnsi="宋体" w:eastAsia="宋体"/>
          <w:sz w:val="21"/>
          <w:szCs w:val="21"/>
        </w:rPr>
        <w:t xml:space="preserve"> 2、须保证提供的</w:t>
      </w:r>
      <w:r>
        <w:rPr>
          <w:rFonts w:hint="eastAsia" w:ascii="宋体" w:hAnsi="宋体" w:eastAsia="宋体"/>
          <w:sz w:val="21"/>
          <w:szCs w:val="21"/>
          <w:lang w:val="en-US" w:eastAsia="zh-CN"/>
        </w:rPr>
        <w:t>产品</w:t>
      </w:r>
      <w:r>
        <w:rPr>
          <w:rFonts w:hint="eastAsia" w:ascii="宋体" w:hAnsi="宋体" w:eastAsia="宋体"/>
          <w:sz w:val="21"/>
          <w:szCs w:val="21"/>
        </w:rPr>
        <w:t>完全与询价文件所述的质量、规格和性能相符，所使用的材料达到优质标准，保证</w:t>
      </w:r>
      <w:r>
        <w:rPr>
          <w:rFonts w:hint="eastAsia" w:ascii="宋体" w:hAnsi="宋体" w:eastAsia="宋体"/>
          <w:sz w:val="21"/>
          <w:szCs w:val="21"/>
          <w:lang w:val="en-US"/>
        </w:rPr>
        <w:t>所</w:t>
      </w:r>
      <w:r>
        <w:rPr>
          <w:rFonts w:hint="eastAsia" w:ascii="宋体" w:hAnsi="宋体" w:eastAsia="宋体"/>
          <w:sz w:val="21"/>
          <w:szCs w:val="21"/>
        </w:rPr>
        <w:t>提供的</w:t>
      </w:r>
      <w:r>
        <w:rPr>
          <w:rFonts w:hint="eastAsia" w:ascii="宋体" w:hAnsi="宋体" w:eastAsia="宋体"/>
          <w:sz w:val="21"/>
          <w:szCs w:val="21"/>
          <w:lang w:val="en-US"/>
        </w:rPr>
        <w:t>产品</w:t>
      </w:r>
      <w:r>
        <w:rPr>
          <w:rFonts w:hint="eastAsia" w:ascii="宋体" w:hAnsi="宋体" w:eastAsia="宋体"/>
          <w:sz w:val="21"/>
          <w:szCs w:val="21"/>
        </w:rPr>
        <w:t>在正确使用和条件下，在规定的使用寿命期内具有</w:t>
      </w:r>
      <w:r>
        <w:rPr>
          <w:rFonts w:hint="eastAsia" w:ascii="宋体" w:hAnsi="宋体" w:eastAsia="宋体"/>
          <w:sz w:val="21"/>
          <w:szCs w:val="21"/>
          <w:lang w:val="en-US"/>
        </w:rPr>
        <w:t>合理</w:t>
      </w:r>
      <w:r>
        <w:rPr>
          <w:rFonts w:hint="eastAsia" w:ascii="宋体" w:hAnsi="宋体" w:eastAsia="宋体"/>
          <w:sz w:val="21"/>
          <w:szCs w:val="21"/>
        </w:rPr>
        <w:t>的性能。</w:t>
      </w:r>
    </w:p>
    <w:p>
      <w:pPr>
        <w:spacing w:line="360" w:lineRule="auto"/>
        <w:jc w:val="left"/>
        <w:rPr>
          <w:rFonts w:hint="eastAsia" w:ascii="宋体" w:hAnsi="宋体" w:eastAsia="宋体"/>
          <w:b/>
          <w:sz w:val="21"/>
          <w:szCs w:val="21"/>
          <w:lang w:val="en-US"/>
        </w:rPr>
      </w:pPr>
      <w:r>
        <w:rPr>
          <w:rFonts w:hint="eastAsia" w:ascii="宋体" w:hAnsi="宋体" w:eastAsia="宋体"/>
          <w:b/>
          <w:sz w:val="21"/>
          <w:szCs w:val="21"/>
          <w:lang w:val="en-US"/>
        </w:rPr>
        <w:t xml:space="preserve">  </w:t>
      </w:r>
      <w:r>
        <w:rPr>
          <w:rFonts w:hint="eastAsia" w:ascii="宋体" w:hAnsi="宋体" w:eastAsia="宋体"/>
          <w:b/>
          <w:sz w:val="21"/>
          <w:szCs w:val="21"/>
          <w:lang w:val="en-US" w:eastAsia="zh-CN"/>
        </w:rPr>
        <w:t>六</w:t>
      </w:r>
      <w:r>
        <w:rPr>
          <w:rFonts w:hint="eastAsia" w:ascii="宋体" w:hAnsi="宋体" w:eastAsia="宋体"/>
          <w:b/>
          <w:sz w:val="21"/>
          <w:szCs w:val="21"/>
          <w:lang w:val="en-US"/>
        </w:rPr>
        <w:t>、商务部分要求</w:t>
      </w:r>
    </w:p>
    <w:p>
      <w:pPr>
        <w:spacing w:line="360" w:lineRule="auto"/>
        <w:jc w:val="left"/>
        <w:rPr>
          <w:rFonts w:hint="eastAsia" w:ascii="宋体" w:hAnsi="宋体" w:eastAsia="宋体"/>
          <w:bCs/>
          <w:sz w:val="21"/>
          <w:szCs w:val="21"/>
        </w:rPr>
      </w:pPr>
      <w:r>
        <w:rPr>
          <w:rFonts w:hint="eastAsia" w:ascii="宋体" w:hAnsi="宋体" w:eastAsia="宋体"/>
          <w:b/>
          <w:sz w:val="21"/>
          <w:szCs w:val="21"/>
        </w:rPr>
        <w:t xml:space="preserve">  （一）质保及售后服务要求</w:t>
      </w:r>
    </w:p>
    <w:p>
      <w:pPr>
        <w:spacing w:line="360" w:lineRule="auto"/>
        <w:ind w:firstLine="420"/>
        <w:jc w:val="left"/>
        <w:rPr>
          <w:rFonts w:ascii="宋体" w:hAnsi="宋体" w:eastAsia="宋体"/>
          <w:bCs/>
          <w:sz w:val="21"/>
          <w:szCs w:val="21"/>
        </w:rPr>
      </w:pPr>
      <w:r>
        <w:rPr>
          <w:rFonts w:hint="eastAsia" w:ascii="宋体" w:hAnsi="宋体" w:eastAsia="宋体"/>
          <w:bCs/>
          <w:sz w:val="21"/>
          <w:szCs w:val="21"/>
          <w:lang w:val="en-US"/>
        </w:rPr>
        <w:t>1、</w:t>
      </w:r>
      <w:r>
        <w:rPr>
          <w:rFonts w:hint="eastAsia" w:ascii="宋体" w:hAnsi="宋体" w:eastAsia="宋体"/>
          <w:bCs/>
          <w:sz w:val="21"/>
          <w:szCs w:val="21"/>
        </w:rPr>
        <w:t>产品质量保证期</w:t>
      </w:r>
    </w:p>
    <w:p>
      <w:pPr>
        <w:spacing w:line="360" w:lineRule="auto"/>
        <w:ind w:firstLine="420"/>
        <w:jc w:val="left"/>
        <w:rPr>
          <w:rFonts w:hint="eastAsia" w:ascii="宋体" w:hAnsi="宋体" w:eastAsia="宋体"/>
          <w:bCs/>
          <w:sz w:val="21"/>
          <w:szCs w:val="21"/>
        </w:rPr>
      </w:pPr>
      <w:r>
        <w:rPr>
          <w:rFonts w:hint="eastAsia" w:ascii="宋体" w:hAnsi="宋体" w:eastAsia="宋体"/>
          <w:bCs/>
          <w:sz w:val="21"/>
          <w:szCs w:val="21"/>
        </w:rPr>
        <w:t>成交供应商提供的所有</w:t>
      </w:r>
      <w:r>
        <w:rPr>
          <w:rFonts w:hint="eastAsia" w:ascii="宋体" w:hAnsi="宋体" w:eastAsia="宋体"/>
          <w:bCs/>
          <w:sz w:val="21"/>
          <w:szCs w:val="21"/>
          <w:lang w:val="en-US"/>
        </w:rPr>
        <w:t>产品</w:t>
      </w:r>
      <w:r>
        <w:rPr>
          <w:rFonts w:hint="eastAsia" w:ascii="宋体" w:hAnsi="宋体" w:eastAsia="宋体"/>
          <w:bCs/>
          <w:sz w:val="21"/>
          <w:szCs w:val="21"/>
        </w:rPr>
        <w:t>质量保证期不低于</w:t>
      </w:r>
      <w:r>
        <w:rPr>
          <w:rFonts w:hint="eastAsia" w:ascii="宋体" w:hAnsi="宋体" w:eastAsia="宋体"/>
          <w:bCs/>
          <w:sz w:val="21"/>
          <w:szCs w:val="21"/>
          <w:lang w:val="en-US" w:eastAsia="zh-CN"/>
        </w:rPr>
        <w:t>3</w:t>
      </w:r>
      <w:r>
        <w:rPr>
          <w:rFonts w:hint="eastAsia" w:ascii="宋体" w:hAnsi="宋体" w:eastAsia="宋体"/>
          <w:bCs/>
          <w:sz w:val="21"/>
          <w:szCs w:val="21"/>
        </w:rPr>
        <w:t>年。</w:t>
      </w:r>
    </w:p>
    <w:p>
      <w:pPr>
        <w:spacing w:line="360" w:lineRule="auto"/>
        <w:jc w:val="left"/>
        <w:rPr>
          <w:rFonts w:hint="eastAsia" w:ascii="宋体" w:hAnsi="宋体" w:eastAsia="宋体"/>
          <w:bCs/>
          <w:sz w:val="21"/>
          <w:szCs w:val="21"/>
        </w:rPr>
      </w:pPr>
      <w:r>
        <w:rPr>
          <w:rFonts w:hint="eastAsia" w:ascii="宋体" w:hAnsi="宋体" w:eastAsia="宋体"/>
          <w:bCs/>
          <w:sz w:val="21"/>
          <w:szCs w:val="21"/>
        </w:rPr>
        <w:t xml:space="preserve">  </w:t>
      </w:r>
      <w:r>
        <w:rPr>
          <w:rFonts w:hint="eastAsia" w:ascii="宋体" w:hAnsi="宋体" w:eastAsia="宋体"/>
          <w:bCs/>
          <w:sz w:val="21"/>
          <w:szCs w:val="21"/>
          <w:lang w:val="en-US"/>
        </w:rPr>
        <w:t xml:space="preserve">  2、</w:t>
      </w:r>
      <w:r>
        <w:rPr>
          <w:rFonts w:hint="eastAsia" w:ascii="宋体" w:hAnsi="宋体" w:eastAsia="宋体"/>
          <w:bCs/>
          <w:sz w:val="21"/>
          <w:szCs w:val="21"/>
        </w:rPr>
        <w:t>售后服务要求</w:t>
      </w:r>
    </w:p>
    <w:p>
      <w:pPr>
        <w:spacing w:line="360" w:lineRule="auto"/>
        <w:jc w:val="left"/>
        <w:rPr>
          <w:rFonts w:hint="eastAsia" w:ascii="宋体" w:hAnsi="宋体" w:eastAsia="宋体"/>
          <w:bCs/>
          <w:sz w:val="21"/>
          <w:szCs w:val="21"/>
        </w:rPr>
      </w:pPr>
      <w:r>
        <w:rPr>
          <w:rFonts w:hint="eastAsia" w:ascii="宋体" w:hAnsi="宋体" w:eastAsia="宋体"/>
          <w:bCs/>
          <w:sz w:val="21"/>
          <w:szCs w:val="21"/>
        </w:rPr>
        <w:t xml:space="preserve"> </w:t>
      </w:r>
      <w:r>
        <w:rPr>
          <w:rFonts w:hint="eastAsia" w:ascii="宋体" w:hAnsi="宋体" w:eastAsia="宋体"/>
          <w:bCs/>
          <w:sz w:val="21"/>
          <w:szCs w:val="21"/>
          <w:lang w:val="en-US"/>
        </w:rPr>
        <w:t xml:space="preserve">  </w:t>
      </w:r>
      <w:r>
        <w:rPr>
          <w:rFonts w:hint="eastAsia" w:ascii="宋体" w:hAnsi="宋体" w:eastAsia="宋体"/>
          <w:bCs/>
          <w:sz w:val="21"/>
          <w:szCs w:val="21"/>
        </w:rPr>
        <w:t xml:space="preserve"> （</w:t>
      </w:r>
      <w:r>
        <w:rPr>
          <w:rFonts w:hint="eastAsia" w:ascii="宋体" w:hAnsi="宋体" w:eastAsia="宋体"/>
          <w:bCs/>
          <w:sz w:val="21"/>
          <w:szCs w:val="21"/>
          <w:lang w:val="en-US"/>
        </w:rPr>
        <w:t>1</w:t>
      </w:r>
      <w:r>
        <w:rPr>
          <w:rFonts w:hint="eastAsia" w:ascii="宋体" w:hAnsi="宋体" w:eastAsia="宋体"/>
          <w:bCs/>
          <w:sz w:val="21"/>
          <w:szCs w:val="21"/>
        </w:rPr>
        <w:t>）成交供应商应具备完善的售后服务体系，成交供应商在质量保证期内应当为采购人提供以下技术支持和服务：</w:t>
      </w:r>
    </w:p>
    <w:p>
      <w:pPr>
        <w:spacing w:line="360" w:lineRule="auto"/>
        <w:jc w:val="left"/>
        <w:rPr>
          <w:rFonts w:hint="eastAsia" w:ascii="宋体" w:hAnsi="宋体" w:eastAsia="宋体"/>
          <w:bCs/>
          <w:sz w:val="21"/>
          <w:szCs w:val="21"/>
        </w:rPr>
      </w:pPr>
      <w:r>
        <w:rPr>
          <w:rFonts w:hint="eastAsia" w:ascii="宋体" w:hAnsi="宋体" w:eastAsia="宋体"/>
          <w:bCs/>
          <w:sz w:val="21"/>
          <w:szCs w:val="21"/>
        </w:rPr>
        <w:t xml:space="preserve"> </w:t>
      </w:r>
      <w:r>
        <w:rPr>
          <w:rFonts w:hint="eastAsia" w:ascii="宋体" w:hAnsi="宋体" w:eastAsia="宋体"/>
          <w:bCs/>
          <w:sz w:val="21"/>
          <w:szCs w:val="21"/>
          <w:lang w:val="en-US"/>
        </w:rPr>
        <w:t xml:space="preserve">  </w:t>
      </w:r>
      <w:r>
        <w:rPr>
          <w:rFonts w:hint="eastAsia" w:ascii="宋体" w:hAnsi="宋体" w:eastAsia="宋体"/>
          <w:bCs/>
          <w:sz w:val="21"/>
          <w:szCs w:val="21"/>
        </w:rPr>
        <w:t xml:space="preserve"> </w:t>
      </w:r>
      <w:r>
        <w:rPr>
          <w:rFonts w:hint="eastAsia" w:ascii="宋体" w:hAnsi="宋体" w:eastAsia="宋体"/>
          <w:bCs/>
          <w:sz w:val="21"/>
          <w:szCs w:val="21"/>
          <w:lang w:val="en-US"/>
        </w:rPr>
        <w:t>1</w:t>
      </w:r>
      <w:r>
        <w:rPr>
          <w:rFonts w:hint="eastAsia" w:ascii="宋体" w:hAnsi="宋体" w:eastAsia="宋体"/>
          <w:bCs/>
          <w:sz w:val="21"/>
          <w:szCs w:val="21"/>
        </w:rPr>
        <w:t>）电话咨询</w:t>
      </w:r>
    </w:p>
    <w:p>
      <w:pPr>
        <w:spacing w:line="360" w:lineRule="auto"/>
        <w:jc w:val="left"/>
        <w:rPr>
          <w:rFonts w:hint="eastAsia" w:ascii="宋体" w:hAnsi="宋体" w:eastAsia="宋体"/>
          <w:bCs/>
          <w:sz w:val="21"/>
          <w:szCs w:val="21"/>
        </w:rPr>
      </w:pPr>
      <w:r>
        <w:rPr>
          <w:rFonts w:hint="eastAsia" w:ascii="宋体" w:hAnsi="宋体" w:eastAsia="宋体"/>
          <w:bCs/>
          <w:sz w:val="21"/>
          <w:szCs w:val="21"/>
        </w:rPr>
        <w:t xml:space="preserve"> </w:t>
      </w:r>
      <w:r>
        <w:rPr>
          <w:rFonts w:hint="eastAsia" w:ascii="宋体" w:hAnsi="宋体" w:eastAsia="宋体"/>
          <w:bCs/>
          <w:sz w:val="21"/>
          <w:szCs w:val="21"/>
          <w:lang w:val="en-US"/>
        </w:rPr>
        <w:t xml:space="preserve">  </w:t>
      </w:r>
      <w:r>
        <w:rPr>
          <w:rFonts w:hint="eastAsia" w:ascii="宋体" w:hAnsi="宋体" w:eastAsia="宋体"/>
          <w:bCs/>
          <w:sz w:val="21"/>
          <w:szCs w:val="21"/>
        </w:rPr>
        <w:t xml:space="preserve"> 成交供应商应当为采购人提供技术援助电话，解答采购人在使用中遇到的问题，及时为采购人提出解决问题的建议。</w:t>
      </w:r>
    </w:p>
    <w:p>
      <w:pPr>
        <w:spacing w:line="360" w:lineRule="auto"/>
        <w:jc w:val="left"/>
        <w:rPr>
          <w:rFonts w:hint="eastAsia" w:ascii="宋体" w:hAnsi="宋体" w:eastAsia="宋体"/>
          <w:bCs/>
          <w:sz w:val="21"/>
          <w:szCs w:val="21"/>
        </w:rPr>
      </w:pPr>
      <w:r>
        <w:rPr>
          <w:rFonts w:hint="eastAsia" w:ascii="宋体" w:hAnsi="宋体" w:eastAsia="宋体"/>
          <w:bCs/>
          <w:sz w:val="21"/>
          <w:szCs w:val="21"/>
        </w:rPr>
        <w:t xml:space="preserve"> </w:t>
      </w:r>
      <w:r>
        <w:rPr>
          <w:rFonts w:hint="eastAsia" w:ascii="宋体" w:hAnsi="宋体" w:eastAsia="宋体"/>
          <w:bCs/>
          <w:sz w:val="21"/>
          <w:szCs w:val="21"/>
          <w:lang w:val="en-US"/>
        </w:rPr>
        <w:t xml:space="preserve">  </w:t>
      </w:r>
      <w:r>
        <w:rPr>
          <w:rFonts w:hint="eastAsia" w:ascii="宋体" w:hAnsi="宋体" w:eastAsia="宋体"/>
          <w:bCs/>
          <w:sz w:val="21"/>
          <w:szCs w:val="21"/>
        </w:rPr>
        <w:t xml:space="preserve"> 2）现场响应</w:t>
      </w:r>
    </w:p>
    <w:p>
      <w:pPr>
        <w:spacing w:line="360" w:lineRule="auto"/>
        <w:jc w:val="left"/>
        <w:rPr>
          <w:rFonts w:hint="eastAsia" w:ascii="宋体" w:hAnsi="宋体" w:eastAsia="宋体"/>
          <w:bCs/>
          <w:sz w:val="21"/>
          <w:szCs w:val="21"/>
        </w:rPr>
      </w:pPr>
      <w:r>
        <w:rPr>
          <w:rFonts w:hint="eastAsia" w:ascii="宋体" w:hAnsi="宋体" w:eastAsia="宋体"/>
          <w:bCs/>
          <w:sz w:val="21"/>
          <w:szCs w:val="21"/>
        </w:rPr>
        <w:t xml:space="preserve"> </w:t>
      </w:r>
      <w:r>
        <w:rPr>
          <w:rFonts w:hint="eastAsia" w:ascii="宋体" w:hAnsi="宋体" w:eastAsia="宋体"/>
          <w:bCs/>
          <w:sz w:val="21"/>
          <w:szCs w:val="21"/>
          <w:lang w:val="en-US"/>
        </w:rPr>
        <w:t xml:space="preserve">  </w:t>
      </w:r>
      <w:r>
        <w:rPr>
          <w:rFonts w:hint="eastAsia" w:ascii="宋体" w:hAnsi="宋体" w:eastAsia="宋体"/>
          <w:bCs/>
          <w:sz w:val="21"/>
          <w:szCs w:val="21"/>
        </w:rPr>
        <w:t xml:space="preserve"> 采购人遇到使用及技术问题，电话咨询不能解决的，成交供应商应在</w:t>
      </w:r>
      <w:r>
        <w:rPr>
          <w:rFonts w:ascii="宋体" w:hAnsi="宋体" w:eastAsia="宋体"/>
          <w:bCs/>
          <w:sz w:val="21"/>
          <w:szCs w:val="21"/>
        </w:rPr>
        <w:t>24</w:t>
      </w:r>
      <w:r>
        <w:rPr>
          <w:rFonts w:hint="eastAsia" w:ascii="宋体" w:hAnsi="宋体" w:eastAsia="宋体"/>
          <w:bCs/>
          <w:sz w:val="21"/>
          <w:szCs w:val="21"/>
        </w:rPr>
        <w:t>小时内到达现场进行处理；并在4</w:t>
      </w:r>
      <w:r>
        <w:rPr>
          <w:rFonts w:ascii="宋体" w:hAnsi="宋体" w:eastAsia="宋体"/>
          <w:bCs/>
          <w:sz w:val="21"/>
          <w:szCs w:val="21"/>
        </w:rPr>
        <w:t>8</w:t>
      </w:r>
      <w:r>
        <w:rPr>
          <w:rFonts w:hint="eastAsia" w:ascii="宋体" w:hAnsi="宋体" w:eastAsia="宋体"/>
          <w:bCs/>
          <w:sz w:val="21"/>
          <w:szCs w:val="21"/>
        </w:rPr>
        <w:t>小时内解决相关问题。</w:t>
      </w:r>
    </w:p>
    <w:p>
      <w:pPr>
        <w:widowControl/>
        <w:adjustRightInd w:val="0"/>
        <w:spacing w:line="360" w:lineRule="auto"/>
        <w:jc w:val="left"/>
        <w:rPr>
          <w:rFonts w:hint="eastAsia" w:ascii="宋体" w:hAnsi="宋体" w:eastAsia="宋体"/>
          <w:bCs/>
          <w:sz w:val="21"/>
          <w:szCs w:val="21"/>
        </w:rPr>
      </w:pPr>
      <w:r>
        <w:rPr>
          <w:rFonts w:hint="eastAsia" w:ascii="宋体" w:hAnsi="宋体" w:eastAsia="宋体"/>
          <w:b/>
          <w:sz w:val="21"/>
          <w:szCs w:val="21"/>
        </w:rPr>
        <w:t xml:space="preserve"> </w:t>
      </w:r>
      <w:r>
        <w:rPr>
          <w:rFonts w:hint="eastAsia" w:ascii="宋体" w:hAnsi="宋体" w:eastAsia="宋体"/>
          <w:b/>
          <w:sz w:val="21"/>
          <w:szCs w:val="21"/>
          <w:lang w:val="en-US"/>
        </w:rPr>
        <w:t xml:space="preserve"> （二）</w:t>
      </w:r>
      <w:r>
        <w:rPr>
          <w:rFonts w:hint="eastAsia" w:ascii="宋体" w:hAnsi="宋体" w:eastAsia="宋体"/>
          <w:b/>
          <w:sz w:val="21"/>
          <w:szCs w:val="21"/>
        </w:rPr>
        <w:t>交货</w:t>
      </w:r>
      <w:r>
        <w:rPr>
          <w:rFonts w:hint="eastAsia" w:ascii="宋体" w:hAnsi="宋体" w:eastAsia="宋体"/>
          <w:b/>
          <w:sz w:val="21"/>
          <w:szCs w:val="21"/>
          <w:lang w:val="en-US"/>
        </w:rPr>
        <w:t>及验收</w:t>
      </w:r>
      <w:r>
        <w:rPr>
          <w:rFonts w:hint="eastAsia" w:ascii="宋体" w:hAnsi="宋体" w:eastAsia="宋体"/>
          <w:b/>
          <w:sz w:val="21"/>
          <w:szCs w:val="21"/>
        </w:rPr>
        <w:t>要求：</w:t>
      </w:r>
      <w:r>
        <w:rPr>
          <w:rFonts w:hint="eastAsia" w:ascii="宋体" w:hAnsi="宋体" w:eastAsia="宋体"/>
          <w:sz w:val="21"/>
          <w:szCs w:val="21"/>
        </w:rPr>
        <w:t>成交供应商负责将所有</w:t>
      </w:r>
      <w:r>
        <w:rPr>
          <w:rFonts w:hint="eastAsia" w:ascii="宋体" w:hAnsi="宋体" w:eastAsia="宋体"/>
          <w:sz w:val="21"/>
          <w:szCs w:val="21"/>
          <w:lang w:val="en-US"/>
        </w:rPr>
        <w:t>产品</w:t>
      </w:r>
      <w:r>
        <w:rPr>
          <w:rFonts w:hint="eastAsia" w:ascii="宋体" w:hAnsi="宋体" w:eastAsia="宋体"/>
          <w:sz w:val="21"/>
          <w:szCs w:val="21"/>
        </w:rPr>
        <w:t>运到采购人指定地点，由成交供应商负责办理运输、装卸等，费用由成交供应商负责，由采购人组织验收，检验不合格或不符合质量要求，成交供应商除无条件退货、返工外，还应承担采购人的一切损失。</w:t>
      </w:r>
    </w:p>
    <w:p>
      <w:pPr>
        <w:spacing w:line="360" w:lineRule="auto"/>
        <w:ind w:firstLine="210" w:firstLineChars="100"/>
        <w:jc w:val="left"/>
        <w:rPr>
          <w:rFonts w:hint="eastAsia" w:ascii="宋体" w:hAnsi="宋体" w:eastAsia="宋体"/>
          <w:bCs/>
          <w:sz w:val="21"/>
          <w:szCs w:val="21"/>
        </w:rPr>
      </w:pPr>
      <w:r>
        <w:rPr>
          <w:rFonts w:hint="eastAsia" w:ascii="宋体" w:hAnsi="宋体" w:eastAsia="宋体"/>
          <w:b/>
          <w:sz w:val="21"/>
          <w:szCs w:val="21"/>
        </w:rPr>
        <w:t>（三）付款方式：</w:t>
      </w:r>
      <w:r>
        <w:rPr>
          <w:rFonts w:hint="eastAsia" w:ascii="宋体" w:hAnsi="宋体" w:eastAsia="宋体"/>
          <w:bCs/>
          <w:sz w:val="21"/>
          <w:szCs w:val="21"/>
          <w:lang w:val="en-US" w:eastAsia="zh-CN"/>
        </w:rPr>
        <w:t>在采购方财</w:t>
      </w:r>
      <w:bookmarkStart w:id="0" w:name="_GoBack"/>
      <w:bookmarkEnd w:id="0"/>
      <w:r>
        <w:rPr>
          <w:rFonts w:hint="eastAsia" w:ascii="宋体" w:hAnsi="宋体" w:eastAsia="宋体"/>
          <w:bCs/>
          <w:sz w:val="21"/>
          <w:szCs w:val="21"/>
          <w:lang w:val="en-US" w:eastAsia="zh-CN"/>
        </w:rPr>
        <w:t>政拨款到账情况下，设备交付完成后一次性支付全部合同价款</w:t>
      </w:r>
      <w:r>
        <w:rPr>
          <w:rFonts w:hint="eastAsia" w:ascii="宋体" w:hAnsi="宋体" w:eastAsia="宋体"/>
          <w:bCs/>
          <w:sz w:val="21"/>
          <w:szCs w:val="21"/>
        </w:rPr>
        <w:t>。</w:t>
      </w:r>
    </w:p>
    <w:p>
      <w:pPr>
        <w:spacing w:line="360" w:lineRule="auto"/>
        <w:jc w:val="left"/>
        <w:rPr>
          <w:rFonts w:hint="eastAsia" w:eastAsia="宋体"/>
          <w:b/>
          <w:bCs/>
          <w:sz w:val="21"/>
          <w:szCs w:val="21"/>
        </w:rPr>
      </w:pPr>
      <w:r>
        <w:rPr>
          <w:rFonts w:hint="eastAsia" w:ascii="宋体" w:hAnsi="宋体" w:eastAsia="宋体"/>
          <w:bCs/>
          <w:sz w:val="21"/>
          <w:szCs w:val="21"/>
        </w:rPr>
        <w:t xml:space="preserve"> </w:t>
      </w:r>
      <w:r>
        <w:rPr>
          <w:rFonts w:hint="eastAsia" w:ascii="宋体" w:hAnsi="宋体" w:eastAsia="宋体"/>
          <w:b/>
          <w:sz w:val="21"/>
          <w:szCs w:val="21"/>
        </w:rPr>
        <w:t xml:space="preserve"> （四）</w:t>
      </w:r>
      <w:r>
        <w:rPr>
          <w:rFonts w:hint="eastAsia" w:ascii="宋体" w:hAnsi="宋体" w:eastAsia="宋体"/>
          <w:b/>
          <w:sz w:val="21"/>
          <w:szCs w:val="21"/>
          <w:lang w:val="en-US"/>
        </w:rPr>
        <w:t>合同期限</w:t>
      </w:r>
      <w:r>
        <w:rPr>
          <w:rFonts w:hint="eastAsia" w:ascii="宋体" w:hAnsi="宋体" w:eastAsia="宋体"/>
          <w:b/>
          <w:sz w:val="21"/>
          <w:szCs w:val="21"/>
        </w:rPr>
        <w:t>：</w:t>
      </w:r>
      <w:r>
        <w:rPr>
          <w:rFonts w:hint="eastAsia" w:ascii="宋体" w:hAnsi="宋体" w:eastAsia="宋体"/>
          <w:bCs/>
          <w:sz w:val="21"/>
          <w:szCs w:val="21"/>
          <w:lang w:val="en-US" w:eastAsia="zh-CN"/>
        </w:rPr>
        <w:t>产品</w:t>
      </w:r>
      <w:r>
        <w:rPr>
          <w:rFonts w:hint="eastAsia" w:ascii="宋体" w:hAnsi="宋体" w:eastAsia="宋体"/>
          <w:bCs/>
          <w:sz w:val="21"/>
          <w:szCs w:val="21"/>
          <w:lang w:val="en-US"/>
        </w:rPr>
        <w:t>交付期限自合同订立日起</w:t>
      </w:r>
      <w:r>
        <w:rPr>
          <w:rFonts w:hint="eastAsia" w:ascii="宋体" w:hAnsi="宋体" w:eastAsia="宋体"/>
          <w:bCs/>
          <w:sz w:val="21"/>
          <w:szCs w:val="21"/>
          <w:lang w:val="en-US" w:eastAsia="zh-CN"/>
        </w:rPr>
        <w:t>15</w:t>
      </w:r>
      <w:r>
        <w:rPr>
          <w:rFonts w:hint="eastAsia" w:ascii="宋体" w:hAnsi="宋体" w:eastAsia="宋体"/>
          <w:bCs/>
          <w:sz w:val="21"/>
          <w:szCs w:val="21"/>
          <w:lang w:val="en-US"/>
        </w:rPr>
        <w:t>天内（具体时间可根据采购人要求调整）。</w:t>
      </w:r>
    </w:p>
    <w:p>
      <w:pPr>
        <w:spacing w:line="360" w:lineRule="auto"/>
        <w:rPr>
          <w:rFonts w:hint="eastAsia" w:ascii="宋体" w:hAnsi="宋体" w:eastAsia="宋体"/>
          <w:b/>
          <w:bCs/>
          <w:sz w:val="21"/>
          <w:szCs w:val="21"/>
          <w:lang w:val="en-US"/>
        </w:rPr>
      </w:pPr>
      <w:r>
        <w:rPr>
          <w:rFonts w:hint="eastAsia" w:ascii="宋体" w:hAnsi="宋体" w:eastAsia="宋体"/>
          <w:b/>
          <w:bCs/>
          <w:sz w:val="21"/>
          <w:szCs w:val="21"/>
          <w:lang w:val="en-US"/>
        </w:rPr>
        <w:t xml:space="preserve">  </w:t>
      </w:r>
      <w:r>
        <w:rPr>
          <w:rFonts w:hint="eastAsia" w:ascii="宋体" w:hAnsi="宋体" w:eastAsia="宋体"/>
          <w:b/>
          <w:bCs/>
          <w:sz w:val="21"/>
          <w:szCs w:val="21"/>
          <w:lang w:val="en-US" w:eastAsia="zh-CN"/>
        </w:rPr>
        <w:t>七</w:t>
      </w:r>
      <w:r>
        <w:rPr>
          <w:rFonts w:hint="eastAsia" w:ascii="宋体" w:hAnsi="宋体" w:eastAsia="宋体"/>
          <w:b/>
          <w:bCs/>
          <w:sz w:val="21"/>
          <w:szCs w:val="21"/>
          <w:lang w:val="en-US"/>
        </w:rPr>
        <w:t>、报价要求</w:t>
      </w:r>
    </w:p>
    <w:p>
      <w:pPr>
        <w:spacing w:line="360" w:lineRule="auto"/>
        <w:ind w:firstLine="210" w:firstLineChars="100"/>
        <w:rPr>
          <w:rFonts w:hint="eastAsia" w:ascii="宋体" w:hAnsi="宋体" w:eastAsia="宋体"/>
          <w:sz w:val="21"/>
          <w:szCs w:val="21"/>
        </w:rPr>
      </w:pPr>
      <w:r>
        <w:rPr>
          <w:rFonts w:hint="eastAsia" w:ascii="宋体" w:hAnsi="宋体" w:eastAsia="宋体"/>
          <w:sz w:val="21"/>
          <w:szCs w:val="21"/>
        </w:rPr>
        <w:t>（一）各供应商报价应包括但不限于产品采购、运输、安装调试、质保、相关售后服务及政策性文件规定等各项应有费用，以及为完成询价文件规定所涉及到的一切相关费用。</w:t>
      </w:r>
    </w:p>
    <w:p>
      <w:pPr>
        <w:spacing w:line="360" w:lineRule="auto"/>
        <w:ind w:firstLine="210" w:firstLineChars="100"/>
        <w:rPr>
          <w:rFonts w:ascii="宋体" w:hAnsi="宋体" w:eastAsia="宋体"/>
          <w:sz w:val="21"/>
          <w:szCs w:val="21"/>
        </w:rPr>
      </w:pPr>
      <w:r>
        <w:rPr>
          <w:rFonts w:hint="eastAsia" w:ascii="宋体" w:hAnsi="宋体" w:eastAsia="宋体"/>
          <w:sz w:val="21"/>
          <w:szCs w:val="21"/>
        </w:rPr>
        <w:t>（二）各供应商应充分考虑所有可能影响到报价的价格及政策等风险因素，一旦成交，采购清单范围内价格将包定，合同期内一律不予调整；供应商的任何错漏、优惠、竞争性报价不得作为减轻责任、减少服务、增加收费、降低质量的理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04E90A"/>
    <w:multiLevelType w:val="singleLevel"/>
    <w:tmpl w:val="F704E90A"/>
    <w:lvl w:ilvl="0" w:tentative="0">
      <w:start w:val="1"/>
      <w:numFmt w:val="decimal"/>
      <w:suff w:val="space"/>
      <w:lvlText w:val="%1."/>
      <w:lvlJc w:val="left"/>
      <w:pPr>
        <w:ind w:left="0" w:firstLine="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YjgyOWM4YjNhNzM5NDUwNDgxYWRjMmNkZTUwYTEifQ=="/>
  </w:docVars>
  <w:rsids>
    <w:rsidRoot w:val="007D400C"/>
    <w:rsid w:val="007D400C"/>
    <w:rsid w:val="00B515D4"/>
    <w:rsid w:val="05643F6C"/>
    <w:rsid w:val="14FB1E8E"/>
    <w:rsid w:val="17B01235"/>
    <w:rsid w:val="1BBB3AE4"/>
    <w:rsid w:val="1C76287C"/>
    <w:rsid w:val="21F332D7"/>
    <w:rsid w:val="546B7A69"/>
    <w:rsid w:val="5BA7F9F2"/>
    <w:rsid w:val="5DFE5C52"/>
    <w:rsid w:val="6A8C75C5"/>
    <w:rsid w:val="6F2A0942"/>
    <w:rsid w:val="743BEDB8"/>
    <w:rsid w:val="7DE7D9CE"/>
    <w:rsid w:val="7F7CB409"/>
    <w:rsid w:val="B62615E9"/>
    <w:rsid w:val="EBFB4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宋体"/>
      <w:kern w:val="0"/>
      <w:sz w:val="20"/>
      <w:szCs w:val="20"/>
      <w:lang w:val="zh-CN" w:eastAsia="zh-CN" w:bidi="ar-SA"/>
    </w:rPr>
  </w:style>
  <w:style w:type="paragraph" w:styleId="2">
    <w:name w:val="heading 4"/>
    <w:basedOn w:val="1"/>
    <w:next w:val="1"/>
    <w:link w:val="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firstLineChars="200"/>
    </w:pPr>
    <w:rPr>
      <w:rFonts w:ascii="等线" w:hAnsi="等线" w:eastAsia="等线" w:cs="宋体"/>
      <w:szCs w:val="22"/>
      <w:lang w:val="zh-CN" w:eastAsia="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_Style 1"/>
    <w:basedOn w:val="1"/>
    <w:qFormat/>
    <w:uiPriority w:val="34"/>
    <w:pPr>
      <w:ind w:left="720"/>
      <w:contextualSpacing/>
    </w:pPr>
  </w:style>
  <w:style w:type="character" w:customStyle="1" w:styleId="8">
    <w:name w:val="标题 4 字符"/>
    <w:basedOn w:val="6"/>
    <w:link w:val="2"/>
    <w:semiHidden/>
    <w:qFormat/>
    <w:uiPriority w:val="9"/>
    <w:rPr>
      <w:rFonts w:asciiTheme="majorHAnsi" w:hAnsiTheme="majorHAnsi" w:eastAsiaTheme="majorEastAsia" w:cstheme="majorBidi"/>
      <w:b/>
      <w:bCs/>
      <w:kern w:val="0"/>
      <w:sz w:val="28"/>
      <w:szCs w:val="28"/>
      <w:lang w:val="zh-CN"/>
    </w:rPr>
  </w:style>
  <w:style w:type="paragraph" w:styleId="9">
    <w:name w:val="List Paragraph"/>
    <w:basedOn w:val="1"/>
    <w:qFormat/>
    <w:uiPriority w:val="34"/>
    <w:pPr>
      <w:ind w:firstLine="420" w:firstLineChars="200"/>
    </w:pPr>
    <w:rPr>
      <w:rFonts w:ascii="Calibri" w:hAnsi="Calibri" w:eastAsia="等线" w:cs="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3000</Words>
  <Characters>3392</Characters>
  <Lines>8</Lines>
  <Paragraphs>2</Paragraphs>
  <TotalTime>0</TotalTime>
  <ScaleCrop>false</ScaleCrop>
  <LinksUpToDate>false</LinksUpToDate>
  <CharactersWithSpaces>3474</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2023-04-07T18:29:00Z</dcterms:created>
  <dc:creator>审核组</dc:creator>
  <cp:lastModifiedBy>高馨</cp:lastModifiedBy>
  <cp:lastPrinted>2023-12-07T08:57:00Z</cp:lastPrinted>
  <dcterms:modified xsi:type="dcterms:W3CDTF">2023-12-06T17:40:13Z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6D0E7DF54F49A57453157065D859D15F_43</vt:lpwstr>
  </property>
</Properties>
</file>