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22"/>
        </w:rPr>
      </w:pPr>
      <w:r>
        <w:rPr>
          <w:rFonts w:hint="eastAsia" w:ascii="仿宋_GB2312" w:eastAsia="仿宋_GB2312"/>
          <w:sz w:val="32"/>
          <w:szCs w:val="22"/>
        </w:rPr>
        <w:t>附件</w:t>
      </w:r>
    </w:p>
    <w:p>
      <w:pPr>
        <w:jc w:val="center"/>
        <w:rPr>
          <w:rFonts w:ascii="黑体" w:hAnsi="黑体" w:eastAsia="黑体"/>
          <w:sz w:val="32"/>
          <w:szCs w:val="22"/>
        </w:rPr>
      </w:pPr>
      <w:bookmarkStart w:id="2" w:name="_GoBack"/>
      <w:r>
        <w:rPr>
          <w:rFonts w:hint="eastAsia" w:ascii="黑体" w:hAnsi="黑体" w:eastAsia="黑体"/>
          <w:sz w:val="32"/>
          <w:szCs w:val="22"/>
        </w:rPr>
        <w:t>宁波市“最多跑一次”电子化归档管理统一平台及数字档案馆升级改造项目软件开发平台软件评测项目需求</w:t>
      </w:r>
    </w:p>
    <w:bookmarkEnd w:id="2"/>
    <w:p>
      <w:pPr>
        <w:jc w:val="center"/>
        <w:rPr>
          <w:rFonts w:ascii="黑体" w:hAnsi="黑体" w:eastAsia="黑体"/>
          <w:sz w:val="32"/>
          <w:szCs w:val="22"/>
        </w:rPr>
      </w:pPr>
    </w:p>
    <w:p>
      <w:pPr>
        <w:numPr>
          <w:ilvl w:val="0"/>
          <w:numId w:val="1"/>
        </w:numPr>
        <w:ind w:firstLine="640" w:firstLineChars="200"/>
        <w:jc w:val="left"/>
        <w:rPr>
          <w:rFonts w:ascii="黑体" w:hAnsi="黑体" w:eastAsia="黑体"/>
          <w:sz w:val="32"/>
          <w:szCs w:val="22"/>
        </w:rPr>
      </w:pPr>
      <w:r>
        <w:rPr>
          <w:rFonts w:hint="eastAsia" w:ascii="黑体" w:hAnsi="黑体" w:eastAsia="黑体"/>
          <w:sz w:val="32"/>
          <w:szCs w:val="22"/>
        </w:rPr>
        <w:t>项目简介</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宁波市“最多跑一次”电子化归档管理统一平台及数字档案馆升级改造项目软件开发平台软件于2018年10月开始建设，旨在通过建设覆盖市、区县（市）两级档案馆的电子化归档管理统一平台，升级改造数字档案馆，实现宁波市“”“最多跑一次”事项、一窗受理平台数据、电子公文和公共数据的统一接收归档和管理，提供档案的资源归集和共享利用效率，提升档案信息化水平，为宁波建设国际化港口和“名城名都”提供全网络档案数据服务。</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软件开发主要功能包括电子文件（档案）接收管理平台、新型电子文件集约化管理平台、电子档案长久保存平台和电子档案共享利用平台等。</w:t>
      </w:r>
    </w:p>
    <w:p>
      <w:pPr>
        <w:numPr>
          <w:ilvl w:val="0"/>
          <w:numId w:val="1"/>
        </w:numPr>
        <w:ind w:firstLine="640" w:firstLineChars="200"/>
        <w:jc w:val="left"/>
        <w:rPr>
          <w:rFonts w:ascii="黑体" w:hAnsi="黑体" w:eastAsia="黑体"/>
          <w:sz w:val="32"/>
          <w:szCs w:val="22"/>
        </w:rPr>
      </w:pPr>
      <w:r>
        <w:rPr>
          <w:rFonts w:hint="eastAsia" w:ascii="黑体" w:hAnsi="黑体" w:eastAsia="黑体"/>
          <w:sz w:val="32"/>
          <w:szCs w:val="22"/>
        </w:rPr>
        <w:t>技术要求</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本项目为软件评测项目，目标是宁波市“最多跑一次”电子化归档管理统一平台及数字档案馆升级改造项目软件开发平台提供测试与评测服务。</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（一）项目任务：根据采购人提出的需求，完成信息系统软件评测工作，并出具评测报告。</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1.软件评测</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功能性测试：功能测试从系统的业务逻辑、功能逻辑、输入输出验证等三个方面对系统的功能进行分析，通过查看用户文档、执行程序功能，测试并发现系统中存在的缺陷。</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可靠性测试：软件系统在规定的限制范围内使用时，软件不应丢失数据软件在测试期间运行稳定，没有发生致命死机、异常退出、其他数据丢失现象。对非正常操作和输入测试软件应有恰当合理的控制。</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易用性测试：软件系统中界面中文字、界面无缺陷。可弹出窗口，对话框的提示信息清晰明确。</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2.评测依据要求</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包括但不限于以下内容：</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（1）GB/T 25000.10-2016《系统与软件工程 系统与软件质量要求和评价（SQuaRE） 第10部分：系统与软件质量模型》</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（2）GB/T 25000.51《软件工程 软件产品质量要求和评价（SQuaRE）商业现货（COTS）软件产品的质量要求和评测细则》</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（3）用户使用文档</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3.回归测试</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被测的软件系统包含一次回归测试。</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被测试软件在执行完第一轮测试后未能达到通过条件（通过准则在投标方案中体现），允许对软件系统进行一次修改，修改后进行再次测试。</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（二）实施要求</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投标方应针对本项目制定完整的实施方案，包括但不限于进度安排、人力资源计划、质量保证、风险管理、沟通管理等内容。</w:t>
      </w:r>
    </w:p>
    <w:p>
      <w:pPr>
        <w:widowControl/>
        <w:ind w:firstLine="640" w:firstLineChars="200"/>
        <w:rPr>
          <w:rFonts w:ascii="仿宋_GB2312" w:hAnsi="仿宋_GB2312" w:eastAsia="仿宋_GB2312" w:cs="仿宋_GB2312"/>
          <w:kern w:val="0"/>
          <w:sz w:val="32"/>
          <w:szCs w:val="32"/>
          <w:lang w:bidi="ar"/>
        </w:rPr>
      </w:pPr>
      <w:bookmarkStart w:id="0" w:name="_Toc382394835"/>
      <w:bookmarkStart w:id="1" w:name="_Toc364749952"/>
      <w:r>
        <w:rPr>
          <w:rFonts w:hint="eastAsia" w:ascii="仿宋_GB2312" w:hAnsi="仿宋_GB2312" w:eastAsia="仿宋_GB2312" w:cs="仿宋_GB2312"/>
          <w:kern w:val="0"/>
          <w:sz w:val="32"/>
          <w:szCs w:val="32"/>
          <w:lang w:bidi="ar"/>
        </w:rPr>
        <w:t>1.项目的资源配置</w:t>
      </w:r>
      <w:bookmarkEnd w:id="0"/>
      <w:bookmarkEnd w:id="1"/>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投标方须清晰陈述对于该项目的资源配置情况，包括：</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（1）项目的组织结构与职责分工</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（2）项目组配备人员的能力与资质</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（3）测试环境构建方案</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2.质量控制和保障</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投标方须清晰陈述其对项目实施质量控制和质量保障的方法、控制的目标、内容与流程、项目沟通制度、对于变更的管理等。</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（三）项目实施结果</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按照采购方提出的测试要求，对需要测试的系统或内容进行测试，出具客观公正的软件评测报告。</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评测报告要求明确测试目的、测试环境、前提要求、测试手段、测试内容及步骤、完成标准、提交物等。</w:t>
      </w:r>
    </w:p>
    <w:p>
      <w:pPr>
        <w:numPr>
          <w:ilvl w:val="0"/>
          <w:numId w:val="1"/>
        </w:numPr>
        <w:ind w:firstLine="640" w:firstLineChars="200"/>
        <w:jc w:val="left"/>
        <w:rPr>
          <w:rFonts w:ascii="黑体" w:hAnsi="黑体" w:eastAsia="黑体"/>
          <w:sz w:val="32"/>
          <w:szCs w:val="22"/>
        </w:rPr>
      </w:pPr>
      <w:r>
        <w:rPr>
          <w:rFonts w:hint="eastAsia" w:ascii="黑体" w:hAnsi="黑体" w:eastAsia="黑体"/>
          <w:sz w:val="32"/>
          <w:szCs w:val="22"/>
        </w:rPr>
        <w:t>测试内容</w:t>
      </w:r>
    </w:p>
    <w:tbl>
      <w:tblPr>
        <w:tblStyle w:val="4"/>
        <w:tblW w:w="4721" w:type="pct"/>
        <w:tblInd w:w="0" w:type="dxa"/>
        <w:tblLayout w:type="autofit"/>
        <w:tblCellMar>
          <w:top w:w="0" w:type="dxa"/>
          <w:left w:w="108" w:type="dxa"/>
          <w:bottom w:w="0" w:type="dxa"/>
          <w:right w:w="108" w:type="dxa"/>
        </w:tblCellMar>
      </w:tblPr>
      <w:tblGrid>
        <w:gridCol w:w="1384"/>
        <w:gridCol w:w="2977"/>
        <w:gridCol w:w="3685"/>
      </w:tblGrid>
      <w:tr>
        <w:tblPrEx>
          <w:tblCellMar>
            <w:top w:w="0" w:type="dxa"/>
            <w:left w:w="108" w:type="dxa"/>
            <w:bottom w:w="0" w:type="dxa"/>
            <w:right w:w="108" w:type="dxa"/>
          </w:tblCellMar>
        </w:tblPrEx>
        <w:trPr>
          <w:trHeight w:val="624" w:hRule="atLeast"/>
        </w:trPr>
        <w:tc>
          <w:tcPr>
            <w:tcW w:w="86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序号</w:t>
            </w:r>
          </w:p>
        </w:tc>
        <w:tc>
          <w:tcPr>
            <w:tcW w:w="1850"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
                <w:b/>
                <w:bCs/>
                <w:color w:val="000000"/>
                <w:kern w:val="0"/>
                <w:sz w:val="24"/>
              </w:rPr>
            </w:pPr>
            <w:r>
              <w:rPr>
                <w:rFonts w:ascii="Times New Roman" w:hAnsi="Times New Roman" w:eastAsia="仿宋"/>
                <w:b/>
                <w:bCs/>
                <w:color w:val="000000"/>
                <w:kern w:val="0"/>
                <w:sz w:val="24"/>
              </w:rPr>
              <w:t>平台/系统名称</w:t>
            </w:r>
          </w:p>
        </w:tc>
        <w:tc>
          <w:tcPr>
            <w:tcW w:w="229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子功能模块</w:t>
            </w:r>
          </w:p>
        </w:tc>
      </w:tr>
      <w:tr>
        <w:tblPrEx>
          <w:tblCellMar>
            <w:top w:w="0" w:type="dxa"/>
            <w:left w:w="108" w:type="dxa"/>
            <w:bottom w:w="0" w:type="dxa"/>
            <w:right w:w="108" w:type="dxa"/>
          </w:tblCellMar>
        </w:tblPrEx>
        <w:trPr>
          <w:trHeight w:val="312" w:hRule="atLeast"/>
        </w:trPr>
        <w:tc>
          <w:tcPr>
            <w:tcW w:w="86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一</w:t>
            </w:r>
          </w:p>
        </w:tc>
        <w:tc>
          <w:tcPr>
            <w:tcW w:w="414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
                <w:b/>
                <w:bCs/>
                <w:color w:val="000000"/>
                <w:kern w:val="0"/>
                <w:sz w:val="24"/>
              </w:rPr>
            </w:pPr>
            <w:r>
              <w:rPr>
                <w:rFonts w:ascii="Times New Roman" w:hAnsi="Times New Roman" w:eastAsia="仿宋"/>
                <w:b/>
                <w:bCs/>
                <w:color w:val="000000"/>
                <w:kern w:val="0"/>
                <w:sz w:val="24"/>
              </w:rPr>
              <w:t>电子文件（档案）接收管理平台</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1</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电子文件归档处理系统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数据采集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数据处理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数据查阅</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数据统计</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系统管理</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2</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集中式档案室管理系统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档案收集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档案管理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业务指导</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实体移交</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档案利用</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网上年检</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档案检索</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统计分析</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全宗管理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档案定义</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应用管理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系统管理</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3</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电子档案移交接收系统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数据准备</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数据整理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数据检测</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数据打包</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数据包移交</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数据包接收</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4</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重大活动档案管理系统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组织承办单位注册</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重大活动信息登记</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重大活动材料上传</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重大活动档案整理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重大活动档案归档</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重大活动档案接收</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数据移交或导出</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用户组织管理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统计</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5</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重点项目档案管理系统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项目建设单位注册</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重点项目信息登记</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重点项目材料上传</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重点项目档案整理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重点项目档案归档</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重点项目档案接收</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数据移交或导出</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用户组织管理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统计</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6</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档案在线行政监管系统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业务监管</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执法登记</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培训教育</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数据归集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档案机构人才编制</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档案规范文件备案</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专家答疑</w:t>
            </w:r>
          </w:p>
        </w:tc>
      </w:tr>
      <w:tr>
        <w:tblPrEx>
          <w:tblCellMar>
            <w:top w:w="0" w:type="dxa"/>
            <w:left w:w="108" w:type="dxa"/>
            <w:bottom w:w="0" w:type="dxa"/>
            <w:right w:w="108" w:type="dxa"/>
          </w:tblCellMar>
        </w:tblPrEx>
        <w:trPr>
          <w:trHeight w:val="312" w:hRule="atLeast"/>
        </w:trPr>
        <w:tc>
          <w:tcPr>
            <w:tcW w:w="86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二</w:t>
            </w:r>
          </w:p>
        </w:tc>
        <w:tc>
          <w:tcPr>
            <w:tcW w:w="414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
                <w:b/>
                <w:bCs/>
                <w:color w:val="000000"/>
                <w:kern w:val="0"/>
                <w:sz w:val="24"/>
              </w:rPr>
            </w:pPr>
            <w:r>
              <w:rPr>
                <w:rFonts w:ascii="Times New Roman" w:hAnsi="Times New Roman" w:eastAsia="仿宋"/>
                <w:b/>
                <w:bCs/>
                <w:color w:val="000000"/>
                <w:kern w:val="0"/>
                <w:sz w:val="24"/>
              </w:rPr>
              <w:t>新型电子文件集约化管理平台</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1</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新型电子文件接收系统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组卷归档的音视频档案</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组卷归档的照片档案</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单件归档的音视频档案</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单件归档的照片档案</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宁波电视台视频数据归档接收</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区县（市）新型电子文件版本</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2</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新型电子文件管理系统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声像鉴定管理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声像归档管理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打印编目管理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开放利用管理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利用热点管理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专题管理</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3</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新型电子文件利用系统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检索利用方式</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热点推荐</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档案利用申请</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4</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网站文件接收管理系统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预留统一归档接口</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网站文件著录</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网站文件上传</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网站文件整理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网站文件归档</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网站文件统计</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后台维护</w:t>
            </w:r>
          </w:p>
        </w:tc>
      </w:tr>
      <w:tr>
        <w:tblPrEx>
          <w:tblCellMar>
            <w:top w:w="0" w:type="dxa"/>
            <w:left w:w="108" w:type="dxa"/>
            <w:bottom w:w="0" w:type="dxa"/>
            <w:right w:w="108" w:type="dxa"/>
          </w:tblCellMar>
        </w:tblPrEx>
        <w:trPr>
          <w:trHeight w:val="312" w:hRule="atLeast"/>
        </w:trPr>
        <w:tc>
          <w:tcPr>
            <w:tcW w:w="86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三</w:t>
            </w:r>
          </w:p>
        </w:tc>
        <w:tc>
          <w:tcPr>
            <w:tcW w:w="414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
                <w:b/>
                <w:bCs/>
                <w:color w:val="000000"/>
                <w:kern w:val="0"/>
                <w:sz w:val="24"/>
              </w:rPr>
            </w:pPr>
            <w:r>
              <w:rPr>
                <w:rFonts w:ascii="Times New Roman" w:hAnsi="Times New Roman" w:eastAsia="仿宋"/>
                <w:b/>
                <w:bCs/>
                <w:color w:val="000000"/>
                <w:kern w:val="0"/>
                <w:sz w:val="24"/>
              </w:rPr>
              <w:t>电子档案长久保存平台</w:t>
            </w:r>
          </w:p>
        </w:tc>
      </w:tr>
      <w:tr>
        <w:tblPrEx>
          <w:tblCellMar>
            <w:top w:w="0" w:type="dxa"/>
            <w:left w:w="108" w:type="dxa"/>
            <w:bottom w:w="0" w:type="dxa"/>
            <w:right w:w="108" w:type="dxa"/>
          </w:tblCellMar>
        </w:tblPrEx>
        <w:trPr>
          <w:trHeight w:val="300" w:hRule="atLeast"/>
        </w:trPr>
        <w:tc>
          <w:tcPr>
            <w:tcW w:w="86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前置接收系统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分类管理</w:t>
            </w:r>
          </w:p>
        </w:tc>
      </w:tr>
      <w:tr>
        <w:tblPrEx>
          <w:tblCellMar>
            <w:top w:w="0" w:type="dxa"/>
            <w:left w:w="108" w:type="dxa"/>
            <w:bottom w:w="0" w:type="dxa"/>
            <w:right w:w="108" w:type="dxa"/>
          </w:tblCellMar>
        </w:tblPrEx>
        <w:trPr>
          <w:trHeight w:val="300"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4"/>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预警信息</w:t>
            </w:r>
          </w:p>
        </w:tc>
      </w:tr>
      <w:tr>
        <w:tblPrEx>
          <w:tblCellMar>
            <w:top w:w="0" w:type="dxa"/>
            <w:left w:w="108" w:type="dxa"/>
            <w:bottom w:w="0" w:type="dxa"/>
            <w:right w:w="108" w:type="dxa"/>
          </w:tblCellMar>
        </w:tblPrEx>
        <w:trPr>
          <w:trHeight w:val="300"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4"/>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统计管理</w:t>
            </w:r>
          </w:p>
        </w:tc>
      </w:tr>
      <w:tr>
        <w:tblPrEx>
          <w:tblCellMar>
            <w:top w:w="0" w:type="dxa"/>
            <w:left w:w="108" w:type="dxa"/>
            <w:bottom w:w="0" w:type="dxa"/>
            <w:right w:w="108" w:type="dxa"/>
          </w:tblCellMar>
        </w:tblPrEx>
        <w:trPr>
          <w:trHeight w:val="300" w:hRule="atLeast"/>
        </w:trPr>
        <w:tc>
          <w:tcPr>
            <w:tcW w:w="86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2</w:t>
            </w:r>
          </w:p>
        </w:tc>
        <w:tc>
          <w:tcPr>
            <w:tcW w:w="185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档案信息综合管理系统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档案接收</w:t>
            </w:r>
          </w:p>
        </w:tc>
      </w:tr>
      <w:tr>
        <w:tblPrEx>
          <w:tblCellMar>
            <w:top w:w="0" w:type="dxa"/>
            <w:left w:w="108" w:type="dxa"/>
            <w:bottom w:w="0" w:type="dxa"/>
            <w:right w:w="108" w:type="dxa"/>
          </w:tblCellMar>
        </w:tblPrEx>
        <w:trPr>
          <w:trHeight w:val="300"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4"/>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档案管理</w:t>
            </w:r>
          </w:p>
        </w:tc>
      </w:tr>
      <w:tr>
        <w:tblPrEx>
          <w:tblCellMar>
            <w:top w:w="0" w:type="dxa"/>
            <w:left w:w="108" w:type="dxa"/>
            <w:bottom w:w="0" w:type="dxa"/>
            <w:right w:w="108" w:type="dxa"/>
          </w:tblCellMar>
        </w:tblPrEx>
        <w:trPr>
          <w:trHeight w:val="300"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4"/>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库房管理</w:t>
            </w:r>
          </w:p>
        </w:tc>
      </w:tr>
      <w:tr>
        <w:tblPrEx>
          <w:tblCellMar>
            <w:top w:w="0" w:type="dxa"/>
            <w:left w:w="108" w:type="dxa"/>
            <w:bottom w:w="0" w:type="dxa"/>
            <w:right w:w="108" w:type="dxa"/>
          </w:tblCellMar>
        </w:tblPrEx>
        <w:trPr>
          <w:trHeight w:val="300"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4"/>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档案利用</w:t>
            </w:r>
          </w:p>
        </w:tc>
      </w:tr>
      <w:tr>
        <w:tblPrEx>
          <w:tblCellMar>
            <w:top w:w="0" w:type="dxa"/>
            <w:left w:w="108" w:type="dxa"/>
            <w:bottom w:w="0" w:type="dxa"/>
            <w:right w:w="108" w:type="dxa"/>
          </w:tblCellMar>
        </w:tblPrEx>
        <w:trPr>
          <w:trHeight w:val="300"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4"/>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档案统计</w:t>
            </w:r>
          </w:p>
        </w:tc>
      </w:tr>
      <w:tr>
        <w:tblPrEx>
          <w:tblCellMar>
            <w:top w:w="0" w:type="dxa"/>
            <w:left w:w="108" w:type="dxa"/>
            <w:bottom w:w="0" w:type="dxa"/>
            <w:right w:w="108" w:type="dxa"/>
          </w:tblCellMar>
        </w:tblPrEx>
        <w:trPr>
          <w:trHeight w:val="300"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4"/>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档案定义</w:t>
            </w:r>
          </w:p>
        </w:tc>
      </w:tr>
      <w:tr>
        <w:tblPrEx>
          <w:tblCellMar>
            <w:top w:w="0" w:type="dxa"/>
            <w:left w:w="108" w:type="dxa"/>
            <w:bottom w:w="0" w:type="dxa"/>
            <w:right w:w="108" w:type="dxa"/>
          </w:tblCellMar>
        </w:tblPrEx>
        <w:trPr>
          <w:trHeight w:val="300"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4"/>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应用管理</w:t>
            </w:r>
          </w:p>
        </w:tc>
      </w:tr>
      <w:tr>
        <w:tblPrEx>
          <w:tblCellMar>
            <w:top w:w="0" w:type="dxa"/>
            <w:left w:w="108" w:type="dxa"/>
            <w:bottom w:w="0" w:type="dxa"/>
            <w:right w:w="108" w:type="dxa"/>
          </w:tblCellMar>
        </w:tblPrEx>
        <w:trPr>
          <w:trHeight w:val="300"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4"/>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系统管理</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3</w:t>
            </w:r>
          </w:p>
        </w:tc>
        <w:tc>
          <w:tcPr>
            <w:tcW w:w="185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电子档案长久保存系统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档案包入库</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档案包管理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档案包出库</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备份与恢复</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数据检查</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预警管理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统计分析</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可视化展示</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系统管理</w:t>
            </w:r>
          </w:p>
        </w:tc>
      </w:tr>
      <w:tr>
        <w:tblPrEx>
          <w:tblCellMar>
            <w:top w:w="0" w:type="dxa"/>
            <w:left w:w="108" w:type="dxa"/>
            <w:bottom w:w="0" w:type="dxa"/>
            <w:right w:w="108" w:type="dxa"/>
          </w:tblCellMar>
        </w:tblPrEx>
        <w:trPr>
          <w:trHeight w:val="312" w:hRule="atLeast"/>
        </w:trPr>
        <w:tc>
          <w:tcPr>
            <w:tcW w:w="86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四</w:t>
            </w:r>
          </w:p>
        </w:tc>
        <w:tc>
          <w:tcPr>
            <w:tcW w:w="414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
                <w:b/>
                <w:bCs/>
                <w:color w:val="000000"/>
                <w:kern w:val="0"/>
                <w:sz w:val="24"/>
              </w:rPr>
            </w:pPr>
            <w:r>
              <w:rPr>
                <w:rFonts w:ascii="Times New Roman" w:hAnsi="Times New Roman" w:eastAsia="仿宋"/>
                <w:b/>
                <w:bCs/>
                <w:color w:val="000000"/>
                <w:kern w:val="0"/>
                <w:sz w:val="24"/>
              </w:rPr>
              <w:t>电子档案共享利用平台</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1</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电子阅览系统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接待服务</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查档服务</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阅览服务</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调卷服务</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系统维护</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2</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档案信息智能检索系统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1.前台功能</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简单/组合检索</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主题检索</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分类检索</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模糊检索</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同义词检索</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智能推荐</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智能检索提示</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知识图谱展示</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2.后台功能</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自动分类</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自动聚类</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自动摘要</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知识词库管理</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3.安全管理</w:t>
            </w:r>
          </w:p>
        </w:tc>
      </w:tr>
      <w:tr>
        <w:tblPrEx>
          <w:tblCellMar>
            <w:top w:w="0" w:type="dxa"/>
            <w:left w:w="108" w:type="dxa"/>
            <w:bottom w:w="0" w:type="dxa"/>
            <w:right w:w="108" w:type="dxa"/>
          </w:tblCellMar>
        </w:tblPrEx>
        <w:trPr>
          <w:trHeight w:val="288" w:hRule="atLeast"/>
        </w:trPr>
        <w:tc>
          <w:tcPr>
            <w:tcW w:w="86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3</w:t>
            </w:r>
          </w:p>
        </w:tc>
        <w:tc>
          <w:tcPr>
            <w:tcW w:w="185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馆际档案信息共享系统</w:t>
            </w: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1.民生档案资源指引</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2.民生档案目录数据库</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网站服务端/移动服务端模块</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现场服务端</w:t>
            </w:r>
          </w:p>
        </w:tc>
      </w:tr>
      <w:tr>
        <w:tblPrEx>
          <w:tblCellMar>
            <w:top w:w="0" w:type="dxa"/>
            <w:left w:w="108" w:type="dxa"/>
            <w:bottom w:w="0" w:type="dxa"/>
            <w:right w:w="108" w:type="dxa"/>
          </w:tblCellMar>
        </w:tblPrEx>
        <w:trPr>
          <w:trHeight w:val="288" w:hRule="atLeast"/>
        </w:trPr>
        <w:tc>
          <w:tcPr>
            <w:tcW w:w="860"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185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p>
        </w:tc>
        <w:tc>
          <w:tcPr>
            <w:tcW w:w="229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3.后台管理模块</w:t>
            </w:r>
          </w:p>
        </w:tc>
      </w:tr>
    </w:tbl>
    <w:p>
      <w:pPr>
        <w:jc w:val="left"/>
        <w:rPr>
          <w:rFonts w:ascii="黑体" w:hAnsi="黑体" w:eastAsia="黑体"/>
          <w:sz w:val="32"/>
          <w:szCs w:val="22"/>
        </w:rPr>
      </w:pPr>
    </w:p>
    <w:p>
      <w:pPr>
        <w:jc w:val="left"/>
        <w:rPr>
          <w:rFonts w:ascii="黑体" w:hAnsi="黑体" w:eastAsia="黑体"/>
          <w:sz w:val="32"/>
          <w:szCs w:val="22"/>
        </w:rPr>
      </w:pPr>
    </w:p>
    <w:p>
      <w:pPr>
        <w:jc w:val="left"/>
        <w:rPr>
          <w:rFonts w:ascii="黑体" w:hAnsi="黑体" w:eastAsia="黑体"/>
          <w:sz w:val="32"/>
          <w:szCs w:val="22"/>
        </w:rPr>
      </w:pPr>
    </w:p>
    <w:p>
      <w:pPr>
        <w:numPr>
          <w:ilvl w:val="0"/>
          <w:numId w:val="1"/>
        </w:numPr>
        <w:ind w:firstLine="640" w:firstLineChars="200"/>
        <w:jc w:val="left"/>
        <w:rPr>
          <w:rFonts w:ascii="黑体" w:hAnsi="黑体" w:eastAsia="黑体"/>
          <w:sz w:val="32"/>
          <w:szCs w:val="22"/>
        </w:rPr>
      </w:pPr>
      <w:r>
        <w:rPr>
          <w:rFonts w:hint="eastAsia" w:ascii="黑体" w:hAnsi="黑体" w:eastAsia="黑体"/>
          <w:sz w:val="32"/>
          <w:szCs w:val="22"/>
        </w:rPr>
        <w:t>付款方式</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合同签订并完成评测，出具评测报告后，在财政资金到账10个工作日内，招标单位向中标单位付清全部费用。</w:t>
      </w:r>
    </w:p>
    <w:p>
      <w:pPr>
        <w:jc w:val="left"/>
        <w:rPr>
          <w:rFonts w:ascii="黑体" w:hAnsi="黑体" w:eastAsia="黑体"/>
          <w:sz w:val="32"/>
          <w:szCs w:val="22"/>
        </w:rPr>
      </w:pPr>
    </w:p>
    <w:p>
      <w:pPr>
        <w:jc w:val="left"/>
        <w:rPr>
          <w:rFonts w:ascii="黑体" w:hAnsi="黑体" w:eastAsia="黑体"/>
          <w:sz w:val="32"/>
          <w:szCs w:val="22"/>
        </w:rPr>
      </w:pPr>
    </w:p>
    <w:p>
      <w:pPr>
        <w:jc w:val="left"/>
        <w:rPr>
          <w:rFonts w:ascii="黑体" w:hAnsi="黑体" w:eastAsia="黑体"/>
          <w:sz w:val="32"/>
          <w:szCs w:val="22"/>
        </w:rPr>
      </w:pPr>
    </w:p>
    <w:p>
      <w:pPr>
        <w:jc w:val="left"/>
        <w:rPr>
          <w:rFonts w:ascii="黑体" w:hAnsi="黑体" w:eastAsia="黑体"/>
          <w:sz w:val="32"/>
          <w:szCs w:val="2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舒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CA91F"/>
    <w:multiLevelType w:val="singleLevel"/>
    <w:tmpl w:val="81FCA91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85"/>
    <w:rsid w:val="00035D4B"/>
    <w:rsid w:val="0005312E"/>
    <w:rsid w:val="00153733"/>
    <w:rsid w:val="001C6372"/>
    <w:rsid w:val="002B0085"/>
    <w:rsid w:val="002F655F"/>
    <w:rsid w:val="003A0E62"/>
    <w:rsid w:val="003C51F2"/>
    <w:rsid w:val="003D09C8"/>
    <w:rsid w:val="003D6CE8"/>
    <w:rsid w:val="003E3ACE"/>
    <w:rsid w:val="00576C43"/>
    <w:rsid w:val="005D4B57"/>
    <w:rsid w:val="005F3638"/>
    <w:rsid w:val="00680C4C"/>
    <w:rsid w:val="006816E0"/>
    <w:rsid w:val="006C7874"/>
    <w:rsid w:val="007544D0"/>
    <w:rsid w:val="00804BE2"/>
    <w:rsid w:val="008708C0"/>
    <w:rsid w:val="008D21D1"/>
    <w:rsid w:val="00991C25"/>
    <w:rsid w:val="009E1E6E"/>
    <w:rsid w:val="00AA765F"/>
    <w:rsid w:val="00B72E8C"/>
    <w:rsid w:val="00CA7436"/>
    <w:rsid w:val="00E64DC6"/>
    <w:rsid w:val="00EB5952"/>
    <w:rsid w:val="00FC38B6"/>
    <w:rsid w:val="00FC505A"/>
    <w:rsid w:val="72E65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481</Words>
  <Characters>2748</Characters>
  <Lines>22</Lines>
  <Paragraphs>6</Paragraphs>
  <TotalTime>6</TotalTime>
  <ScaleCrop>false</ScaleCrop>
  <LinksUpToDate>false</LinksUpToDate>
  <CharactersWithSpaces>3223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2021-04-15T07:32:00Z</dcterms:created>
  <dc:creator>Administrator</dc:creator>
  <cp:lastModifiedBy>微笑和沉默</cp:lastModifiedBy>
  <cp:lastPrinted>2021-04-15T06:23:00Z</cp:lastPrinted>
  <dcterms:modified xsi:type="dcterms:W3CDTF">2021-04-19T01:39:56Z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48A0E4E04E2546A983721734F7960CAD</vt:lpwstr>
  </property>
</Properties>
</file>